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DHL 香港空運貿易領先指數 (DTI)</w:t>
      </w:r>
    </w:p>
    <w:p w:rsidR="00124B29" w:rsidRPr="00E16BF3" w:rsidRDefault="007655C2"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201</w:t>
      </w:r>
      <w:r w:rsidR="00260D34" w:rsidRPr="00E16BF3">
        <w:rPr>
          <w:rFonts w:ascii="微軟正黑體" w:eastAsia="微軟正黑體" w:hAnsi="微軟正黑體"/>
          <w:b/>
          <w:color w:val="000000" w:themeColor="text1"/>
          <w:szCs w:val="24"/>
        </w:rPr>
        <w:t>8</w:t>
      </w:r>
      <w:r w:rsidRPr="00E16BF3">
        <w:rPr>
          <w:rFonts w:ascii="微軟正黑體" w:eastAsia="微軟正黑體" w:hAnsi="微軟正黑體" w:hint="eastAsia"/>
          <w:b/>
          <w:color w:val="000000" w:themeColor="text1"/>
          <w:szCs w:val="24"/>
        </w:rPr>
        <w:t>年第</w:t>
      </w:r>
      <w:r w:rsidR="00E16BF3" w:rsidRPr="00E16BF3">
        <w:rPr>
          <w:rFonts w:ascii="微軟正黑體" w:eastAsia="微軟正黑體" w:hAnsi="微軟正黑體" w:hint="eastAsia"/>
          <w:b/>
          <w:color w:val="000000" w:themeColor="text1"/>
          <w:szCs w:val="24"/>
        </w:rPr>
        <w:t>二</w:t>
      </w:r>
      <w:r w:rsidRPr="00E16BF3">
        <w:rPr>
          <w:rFonts w:ascii="微軟正黑體" w:eastAsia="微軟正黑體" w:hAnsi="微軟正黑體" w:hint="eastAsia"/>
          <w:b/>
          <w:color w:val="000000" w:themeColor="text1"/>
          <w:szCs w:val="24"/>
        </w:rPr>
        <w:t>季度報告</w:t>
      </w:r>
    </w:p>
    <w:p w:rsidR="007655C2" w:rsidRPr="00E16BF3" w:rsidRDefault="007655C2"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調查由DHL Express（香港）委託香港生產力促進局獨立進行，旨在收集及測量空運用家對未來空運的展望，並以指數的方式發表。請瀏覽u.hkpc.org/dti_cn 查詢詳情。</w:t>
      </w:r>
    </w:p>
    <w:p w:rsidR="00124B29" w:rsidRPr="00E16BF3" w:rsidRDefault="00124B29" w:rsidP="00124B29">
      <w:pPr>
        <w:rPr>
          <w:rFonts w:ascii="微軟正黑體" w:eastAsia="微軟正黑體" w:hAnsi="微軟正黑體"/>
          <w:color w:val="000000" w:themeColor="text1"/>
          <w:szCs w:val="24"/>
          <w:lang w:eastAsia="zh-HK"/>
        </w:rPr>
      </w:pP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摘要</w:t>
      </w: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香港是亞洲主要的地區及航運樞紐之一，而香港國際機場的國際貨運吞吐量更享譽全球。香港空貿行業蓬勃，每年為本港帶來超過1,200億港元收入，並製造近25,000個就業機會(1,2,3)。</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有見空貿行業欠缺領先指標，DHL Express（香港）遂委託香港生產力促進局（生產力局）進行獨立調查，將所得結果綜合成為「DHL香港空運貿易領先指數」（DTI）。</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本指數經過多個月的準備及初步研究，並綜合數個季度的資料整合而成，反映和探討受訪者對香港空運貿易、各項基本因素、市場反應和對主要商品貿易的展望。</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「DHL 香港空運貿易領先指數」（DTI）是香港首個供公眾參閱空運貿易指數，為需要更多資源及市場資訊的本地中小企及企業提供市場情報和發展趨勢。</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首個DHL香港空運貿易領先指數調查於2014年第二季度展開，並定期按季發表。</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研究方法</w:t>
      </w: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指數計算方法: 指數 = [100 x (受訪者中回答「增加」的樣本比例) ] + [50 x (受訪者中回答「不變」的樣本比例) ] + [0 x (受訪者中回答「減少」的樣本比例) ]</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指數導讀</w:t>
      </w:r>
    </w:p>
    <w:p w:rsidR="00124B29" w:rsidRPr="00E16BF3" w:rsidRDefault="0078137D"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指數顯示50 以上代表正面的</w:t>
      </w:r>
      <w:r w:rsidR="007E1207" w:rsidRPr="00E16BF3">
        <w:rPr>
          <w:rFonts w:ascii="微軟正黑體" w:eastAsia="微軟正黑體" w:hAnsi="微軟正黑體" w:hint="eastAsia"/>
          <w:color w:val="000000" w:themeColor="text1"/>
          <w:szCs w:val="24"/>
        </w:rPr>
        <w:t>整體</w:t>
      </w:r>
      <w:r w:rsidRPr="00E16BF3">
        <w:rPr>
          <w:rFonts w:ascii="微軟正黑體" w:eastAsia="微軟正黑體" w:hAnsi="微軟正黑體" w:hint="eastAsia"/>
          <w:color w:val="000000" w:themeColor="text1"/>
          <w:szCs w:val="24"/>
        </w:rPr>
        <w:t>前景展望，50以下則代表負面的</w:t>
      </w:r>
      <w:r w:rsidR="007E1207" w:rsidRPr="00E16BF3">
        <w:rPr>
          <w:rFonts w:ascii="微軟正黑體" w:eastAsia="微軟正黑體" w:hAnsi="微軟正黑體" w:hint="eastAsia"/>
          <w:color w:val="000000" w:themeColor="text1"/>
          <w:szCs w:val="24"/>
        </w:rPr>
        <w:t>整體</w:t>
      </w:r>
      <w:r w:rsidRPr="00E16BF3">
        <w:rPr>
          <w:rFonts w:ascii="微軟正黑體" w:eastAsia="微軟正黑體" w:hAnsi="微軟正黑體" w:hint="eastAsia"/>
          <w:color w:val="000000" w:themeColor="text1"/>
          <w:szCs w:val="24"/>
        </w:rPr>
        <w:t>前景展望。</w:t>
      </w: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指數距離 50 愈遠，表示對前景（正面或負面）的展望愈為強烈。</w:t>
      </w:r>
    </w:p>
    <w:p w:rsidR="00370CBC" w:rsidRPr="00E16BF3" w:rsidRDefault="00370CBC"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受訪者背景</w:t>
      </w: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調研對象是以香港為業務中心，並參與入口或出口空運貿易的公司，其業務範圍包括以下各類商品：手錶、鐘錶、首飾、衣飾、電子產品及部件、禮品、玩具及</w:t>
      </w:r>
      <w:r w:rsidRPr="00E16BF3">
        <w:rPr>
          <w:rFonts w:ascii="微軟正黑體" w:eastAsia="微軟正黑體" w:hAnsi="微軟正黑體" w:hint="eastAsia"/>
          <w:color w:val="000000" w:themeColor="text1"/>
          <w:szCs w:val="24"/>
        </w:rPr>
        <w:lastRenderedPageBreak/>
        <w:t>家品、食物及飲料、其他（包括速遞文件及不屬上述種類的商品）。</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自2014年第二季首次調查起，每季從超過1萬個調研對象中隨機抽選以進行電話訪問，收集</w:t>
      </w:r>
      <w:r w:rsidR="00840AE2" w:rsidRPr="00E16BF3">
        <w:rPr>
          <w:rFonts w:ascii="微軟正黑體" w:eastAsia="微軟正黑體" w:hAnsi="微軟正黑體" w:hint="eastAsia"/>
          <w:color w:val="000000" w:themeColor="text1"/>
          <w:szCs w:val="24"/>
        </w:rPr>
        <w:t>超過</w:t>
      </w:r>
      <w:r w:rsidRPr="00E16BF3">
        <w:rPr>
          <w:rFonts w:ascii="微軟正黑體" w:eastAsia="微軟正黑體" w:hAnsi="微軟正黑體" w:hint="eastAsia"/>
          <w:color w:val="000000" w:themeColor="text1"/>
          <w:szCs w:val="24"/>
        </w:rPr>
        <w:t>600個受訪者對空運的展望。調查樣本以企業及商品為單位，不就各企業的生意規模進行加權調整。</w:t>
      </w:r>
    </w:p>
    <w:p w:rsidR="00124B29" w:rsidRPr="00E16BF3" w:rsidRDefault="00124B29"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1 香港貿易發展局</w:t>
      </w: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2 2013年3月政府統計處「就業及空缺按季統計報告」</w:t>
      </w:r>
    </w:p>
    <w:p w:rsidR="00124B29" w:rsidRPr="00E16BF3" w:rsidRDefault="00124B29" w:rsidP="00124B29">
      <w:pPr>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3 2011年版政府統計處 「運輸、倉庫及速遞服務業的業務表現及營運特色的主要統計</w:t>
      </w:r>
      <w:r w:rsidR="007655C2" w:rsidRPr="00E16BF3">
        <w:rPr>
          <w:rFonts w:ascii="微軟正黑體" w:eastAsia="微軟正黑體" w:hAnsi="微軟正黑體" w:hint="eastAsia"/>
          <w:color w:val="000000" w:themeColor="text1"/>
          <w:szCs w:val="24"/>
        </w:rPr>
        <w:t>數</w:t>
      </w:r>
      <w:r w:rsidRPr="00E16BF3">
        <w:rPr>
          <w:rFonts w:ascii="微軟正黑體" w:eastAsia="微軟正黑體" w:hAnsi="微軟正黑體" w:hint="eastAsia"/>
          <w:color w:val="000000" w:themeColor="text1"/>
          <w:szCs w:val="24"/>
        </w:rPr>
        <w:t>字」</w:t>
      </w:r>
    </w:p>
    <w:p w:rsidR="003238E6" w:rsidRPr="00E16BF3" w:rsidRDefault="003238E6">
      <w:pPr>
        <w:widowControl/>
        <w:rPr>
          <w:rFonts w:ascii="微軟正黑體" w:eastAsia="微軟正黑體" w:hAnsi="微軟正黑體"/>
          <w:color w:val="000000" w:themeColor="text1"/>
          <w:szCs w:val="24"/>
        </w:rPr>
      </w:pPr>
    </w:p>
    <w:p w:rsidR="003238E6" w:rsidRPr="00E16BF3" w:rsidRDefault="003238E6">
      <w:pPr>
        <w:widowControl/>
        <w:rPr>
          <w:rFonts w:ascii="微軟正黑體" w:eastAsia="微軟正黑體" w:hAnsi="微軟正黑體"/>
          <w:color w:val="000000" w:themeColor="text1"/>
          <w:szCs w:val="24"/>
        </w:rPr>
      </w:pPr>
      <w:r w:rsidRPr="00E16BF3">
        <w:rPr>
          <w:rFonts w:ascii="微軟正黑體" w:eastAsia="微軟正黑體" w:hAnsi="微軟正黑體"/>
          <w:color w:val="000000" w:themeColor="text1"/>
          <w:szCs w:val="24"/>
        </w:rPr>
        <w:br w:type="page"/>
      </w:r>
    </w:p>
    <w:p w:rsidR="00124B29" w:rsidRPr="00E16BF3" w:rsidRDefault="00E16BF3" w:rsidP="003A51DD">
      <w:pPr>
        <w:jc w:val="both"/>
        <w:rPr>
          <w:rFonts w:ascii="微軟正黑體" w:eastAsia="微軟正黑體" w:hAnsi="微軟正黑體"/>
          <w:b/>
          <w:color w:val="000000" w:themeColor="text1"/>
          <w:szCs w:val="24"/>
          <w:lang w:eastAsia="zh-HK"/>
        </w:rPr>
      </w:pPr>
      <w:r w:rsidRPr="00E16BF3">
        <w:rPr>
          <w:rFonts w:ascii="微軟正黑體" w:eastAsia="微軟正黑體" w:hAnsi="微軟正黑體" w:hint="eastAsia"/>
          <w:b/>
          <w:color w:val="000000" w:themeColor="text1"/>
          <w:szCs w:val="24"/>
        </w:rPr>
        <w:t>第二季空運市場受各種憂慮影響，預期將充滿挑戰。市場雖然充斥對地緣政治局勢緊張帶來負面影響的擔心，但空運貿易的展望在多個方面仍維持正面。</w:t>
      </w:r>
    </w:p>
    <w:p w:rsidR="00124B29" w:rsidRPr="00E16BF3" w:rsidRDefault="00124B29" w:rsidP="003A51DD">
      <w:pPr>
        <w:jc w:val="both"/>
        <w:rPr>
          <w:rFonts w:ascii="微軟正黑體" w:eastAsia="微軟正黑體" w:hAnsi="微軟正黑體"/>
          <w:b/>
          <w:color w:val="000000" w:themeColor="text1"/>
          <w:szCs w:val="24"/>
          <w:lang w:eastAsia="zh-HK"/>
        </w:rPr>
      </w:pPr>
    </w:p>
    <w:p w:rsidR="00E16BF3" w:rsidRPr="00E16BF3" w:rsidRDefault="00E16BF3" w:rsidP="00E16BF3">
      <w:pPr>
        <w:pStyle w:val="a3"/>
        <w:numPr>
          <w:ilvl w:val="0"/>
          <w:numId w:val="3"/>
        </w:numPr>
        <w:ind w:leftChars="0"/>
        <w:jc w:val="both"/>
        <w:rPr>
          <w:rFonts w:ascii="微軟正黑體" w:eastAsia="微軟正黑體" w:hAnsi="微軟正黑體" w:hint="eastAsia"/>
          <w:color w:val="000000" w:themeColor="text1"/>
          <w:szCs w:val="24"/>
        </w:rPr>
      </w:pPr>
      <w:r w:rsidRPr="00E16BF3">
        <w:rPr>
          <w:rFonts w:ascii="微軟正黑體" w:eastAsia="微軟正黑體" w:hAnsi="微軟正黑體" w:hint="eastAsia"/>
          <w:color w:val="000000" w:themeColor="text1"/>
          <w:szCs w:val="24"/>
        </w:rPr>
        <w:t>2018年第二季調查進行期間，美國總統特朗普宣布針對中國進口產品徵收關稅，令中美矛盾升溫，市場對環球貿易戰的憂慮亦因而加深。儘管如此，「DHL香港空運貿易領先指數」最新一季調查結果顯示，上述情況對空運貿易展望的影響有限，第二季的整體空運貿易展望雖然下調至49.5點，稍微低於持平水平，仍然較去年同期為高。</w:t>
      </w:r>
    </w:p>
    <w:p w:rsidR="00E16BF3" w:rsidRPr="00E16BF3" w:rsidRDefault="00E16BF3" w:rsidP="00E16BF3">
      <w:pPr>
        <w:pStyle w:val="a3"/>
        <w:ind w:leftChars="0"/>
        <w:jc w:val="both"/>
        <w:rPr>
          <w:rFonts w:ascii="微軟正黑體" w:eastAsia="微軟正黑體" w:hAnsi="微軟正黑體" w:hint="eastAsia"/>
          <w:color w:val="000000" w:themeColor="text1"/>
          <w:szCs w:val="24"/>
        </w:rPr>
      </w:pPr>
    </w:p>
    <w:p w:rsidR="00E16BF3" w:rsidRPr="00E16BF3" w:rsidRDefault="00E16BF3" w:rsidP="00E16BF3">
      <w:pPr>
        <w:pStyle w:val="a3"/>
        <w:numPr>
          <w:ilvl w:val="0"/>
          <w:numId w:val="3"/>
        </w:numPr>
        <w:ind w:leftChars="0"/>
        <w:jc w:val="both"/>
        <w:rPr>
          <w:rFonts w:ascii="微軟正黑體" w:eastAsia="微軟正黑體" w:hAnsi="微軟正黑體" w:hint="eastAsia"/>
          <w:color w:val="000000" w:themeColor="text1"/>
          <w:szCs w:val="24"/>
        </w:rPr>
      </w:pPr>
      <w:r w:rsidRPr="00E16BF3">
        <w:rPr>
          <w:rFonts w:ascii="微軟正黑體" w:eastAsia="微軟正黑體" w:hAnsi="微軟正黑體" w:hint="eastAsia"/>
          <w:color w:val="000000" w:themeColor="text1"/>
          <w:szCs w:val="24"/>
        </w:rPr>
        <w:t>受訪者對空運入口的展望仍屬樂觀，中美兩國雖有磨擦，但空運用家繼續看好整體空運貿易情況，對入口的展望達到50.9點。</w:t>
      </w:r>
    </w:p>
    <w:p w:rsidR="00E16BF3" w:rsidRPr="00E16BF3" w:rsidRDefault="00E16BF3" w:rsidP="00E16BF3">
      <w:pPr>
        <w:pStyle w:val="a3"/>
        <w:ind w:leftChars="0"/>
        <w:jc w:val="both"/>
        <w:rPr>
          <w:rFonts w:ascii="微軟正黑體" w:eastAsia="微軟正黑體" w:hAnsi="微軟正黑體"/>
          <w:color w:val="000000" w:themeColor="text1"/>
          <w:szCs w:val="24"/>
        </w:rPr>
      </w:pPr>
    </w:p>
    <w:p w:rsidR="00E16BF3" w:rsidRPr="00E16BF3" w:rsidRDefault="00E16BF3" w:rsidP="00E16BF3">
      <w:pPr>
        <w:pStyle w:val="a3"/>
        <w:numPr>
          <w:ilvl w:val="0"/>
          <w:numId w:val="3"/>
        </w:numPr>
        <w:ind w:leftChars="0"/>
        <w:jc w:val="both"/>
        <w:rPr>
          <w:rFonts w:ascii="微軟正黑體" w:eastAsia="微軟正黑體" w:hAnsi="微軟正黑體" w:hint="eastAsia"/>
          <w:color w:val="000000" w:themeColor="text1"/>
          <w:szCs w:val="24"/>
        </w:rPr>
      </w:pPr>
      <w:r w:rsidRPr="00E16BF3">
        <w:rPr>
          <w:rFonts w:ascii="微軟正黑體" w:eastAsia="微軟正黑體" w:hAnsi="微軟正黑體" w:hint="eastAsia"/>
          <w:color w:val="000000" w:themeColor="text1"/>
          <w:szCs w:val="24"/>
        </w:rPr>
        <w:t>香港政府財政盈餘充裕，政府將撥款改善民生。空運用家普遍認為上述措施有助提升空運入口，突顯本地需求。</w:t>
      </w:r>
    </w:p>
    <w:p w:rsidR="00E16BF3" w:rsidRPr="00E16BF3" w:rsidRDefault="00E16BF3" w:rsidP="00E16BF3">
      <w:pPr>
        <w:pStyle w:val="a3"/>
        <w:ind w:leftChars="0"/>
        <w:jc w:val="both"/>
        <w:rPr>
          <w:rFonts w:ascii="微軟正黑體" w:eastAsia="微軟正黑體" w:hAnsi="微軟正黑體" w:hint="eastAsia"/>
          <w:color w:val="000000" w:themeColor="text1"/>
          <w:szCs w:val="24"/>
        </w:rPr>
      </w:pPr>
    </w:p>
    <w:p w:rsidR="00E16BF3" w:rsidRPr="00E16BF3" w:rsidRDefault="00E16BF3" w:rsidP="00E16BF3">
      <w:pPr>
        <w:pStyle w:val="a3"/>
        <w:numPr>
          <w:ilvl w:val="0"/>
          <w:numId w:val="3"/>
        </w:numPr>
        <w:ind w:leftChars="0"/>
        <w:jc w:val="both"/>
        <w:rPr>
          <w:rFonts w:ascii="微軟正黑體" w:eastAsia="微軟正黑體" w:hAnsi="微軟正黑體" w:hint="eastAsia"/>
          <w:color w:val="000000" w:themeColor="text1"/>
          <w:szCs w:val="24"/>
        </w:rPr>
      </w:pPr>
      <w:r w:rsidRPr="00E16BF3">
        <w:rPr>
          <w:rFonts w:ascii="微軟正黑體" w:eastAsia="微軟正黑體" w:hAnsi="微軟正黑體" w:hint="eastAsia"/>
          <w:color w:val="000000" w:themeColor="text1"/>
          <w:szCs w:val="24"/>
        </w:rPr>
        <w:t>空運用家預料第二季的出口情況將有一定挑戰，對出口的展望下降至48.8點。市場預期美國聯邦儲備局會加快加息步伐，企業的借貸成本將因而上升。</w:t>
      </w:r>
    </w:p>
    <w:p w:rsidR="00E16BF3" w:rsidRPr="00E16BF3" w:rsidRDefault="00E16BF3" w:rsidP="00E16BF3">
      <w:pPr>
        <w:pStyle w:val="a3"/>
        <w:ind w:leftChars="0"/>
        <w:jc w:val="both"/>
        <w:rPr>
          <w:rFonts w:ascii="微軟正黑體" w:eastAsia="微軟正黑體" w:hAnsi="微軟正黑體" w:hint="eastAsia"/>
          <w:color w:val="000000" w:themeColor="text1"/>
          <w:szCs w:val="24"/>
        </w:rPr>
      </w:pPr>
    </w:p>
    <w:p w:rsidR="00260D34" w:rsidRPr="00E16BF3" w:rsidRDefault="00E16BF3" w:rsidP="00E16BF3">
      <w:pPr>
        <w:pStyle w:val="a3"/>
        <w:numPr>
          <w:ilvl w:val="0"/>
          <w:numId w:val="3"/>
        </w:numPr>
        <w:ind w:leftChars="0"/>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香港生產力促進局副總裁（企業管理）老少聰表示：「指數於上一季顯著增長後，本季稍為回落至持平水平，惟市場仍受著各國貨幣或關稅政策變動、顧客需求變化及營運成本上升等因素影響。企業應避免過於專注單一地區或業務，需時刻因應市場狀況制定合適的營運策略及應對措施；並應抓緊自動化及智能化的趨勢，持續引入先進的科技提升營運效率及顧客服務體驗，並善用大數據分析市場動向，因應需求開展創新服務。此外，企業應提升員工才能及知識，致力成為學習型機構，以持續發展。」</w:t>
      </w:r>
    </w:p>
    <w:p w:rsidR="00370CBC" w:rsidRPr="00E16BF3" w:rsidRDefault="00370CBC" w:rsidP="00124B29">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整體指數</w:t>
      </w:r>
    </w:p>
    <w:p w:rsidR="00124B29" w:rsidRPr="00E16BF3" w:rsidRDefault="00E16BF3" w:rsidP="00197F40">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美洲市場的需求在第二季攀升至正面範圍，推動整體空運貿易發展。儘管市場近期面對不少挑戰，但空運用家對入口需求展望正面，為整體指數提供支持。</w:t>
      </w:r>
    </w:p>
    <w:p w:rsidR="00124B29" w:rsidRPr="00E16BF3" w:rsidRDefault="00124B29" w:rsidP="00197F40">
      <w:pPr>
        <w:jc w:val="both"/>
        <w:rPr>
          <w:rFonts w:ascii="微軟正黑體" w:eastAsia="微軟正黑體" w:hAnsi="微軟正黑體"/>
          <w:b/>
          <w:color w:val="000000" w:themeColor="text1"/>
          <w:szCs w:val="24"/>
        </w:rPr>
      </w:pPr>
    </w:p>
    <w:p w:rsidR="00E16BF3"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空運用家對2018年第二季的</w:t>
      </w:r>
      <w:r w:rsidRPr="00E16BF3">
        <w:rPr>
          <w:rFonts w:ascii="微軟正黑體" w:eastAsia="微軟正黑體" w:hAnsi="微軟正黑體" w:hint="eastAsia"/>
          <w:b/>
          <w:color w:val="000000" w:themeColor="text1"/>
          <w:szCs w:val="24"/>
        </w:rPr>
        <w:t>整體空運</w:t>
      </w:r>
      <w:r w:rsidRPr="00E16BF3">
        <w:rPr>
          <w:rFonts w:ascii="微軟正黑體" w:eastAsia="微軟正黑體" w:hAnsi="微軟正黑體" w:hint="eastAsia"/>
          <w:color w:val="000000" w:themeColor="text1"/>
          <w:szCs w:val="24"/>
        </w:rPr>
        <w:t>展望下調至49.5點，較上季的51點減少1.5點。市場預期第二季的緊急訂單需求將會轉弱。</w:t>
      </w:r>
    </w:p>
    <w:p w:rsidR="00E16BF3" w:rsidRPr="00E16BF3" w:rsidRDefault="00E16BF3" w:rsidP="00E16BF3">
      <w:pPr>
        <w:jc w:val="both"/>
        <w:rPr>
          <w:rFonts w:ascii="微軟正黑體" w:eastAsia="微軟正黑體" w:hAnsi="微軟正黑體" w:hint="eastAsia"/>
          <w:color w:val="000000" w:themeColor="text1"/>
          <w:szCs w:val="24"/>
        </w:rPr>
      </w:pPr>
    </w:p>
    <w:p w:rsidR="00E16BF3"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出口 / 轉口</w:t>
      </w:r>
      <w:r w:rsidRPr="00E16BF3">
        <w:rPr>
          <w:rFonts w:ascii="微軟正黑體" w:eastAsia="微軟正黑體" w:hAnsi="微軟正黑體" w:hint="eastAsia"/>
          <w:color w:val="000000" w:themeColor="text1"/>
          <w:szCs w:val="24"/>
        </w:rPr>
        <w:t>展望錄得48.8點，較上季的50.5點下跌1.7點。美洲市場需求重拾動力，走勢轉趨正面，惟升幅被亞太地區及歐洲市場的跌勢所抵消。</w:t>
      </w:r>
    </w:p>
    <w:p w:rsidR="00E16BF3" w:rsidRPr="00E16BF3" w:rsidRDefault="00E16BF3" w:rsidP="00E16BF3">
      <w:pPr>
        <w:jc w:val="both"/>
        <w:rPr>
          <w:rFonts w:ascii="微軟正黑體" w:eastAsia="微軟正黑體" w:hAnsi="微軟正黑體" w:hint="eastAsia"/>
          <w:color w:val="000000" w:themeColor="text1"/>
          <w:szCs w:val="24"/>
        </w:rPr>
      </w:pPr>
    </w:p>
    <w:p w:rsidR="00124B29"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空運入口</w:t>
      </w:r>
      <w:r w:rsidRPr="00E16BF3">
        <w:rPr>
          <w:rFonts w:ascii="微軟正黑體" w:eastAsia="微軟正黑體" w:hAnsi="微軟正黑體" w:hint="eastAsia"/>
          <w:color w:val="000000" w:themeColor="text1"/>
          <w:szCs w:val="24"/>
        </w:rPr>
        <w:t>展望本季錄得50.9點，較上季微跌1.1點。西方市場的需求雖有所放緩，但展望維持樂觀，而亞洲市場的升勢亦預期會在本季持續。</w:t>
      </w:r>
    </w:p>
    <w:p w:rsidR="004A1A9C" w:rsidRPr="00E16BF3" w:rsidRDefault="004A1A9C" w:rsidP="004A1A9C">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基本因素</w:t>
      </w:r>
    </w:p>
    <w:p w:rsidR="00124B29" w:rsidRPr="00E16BF3" w:rsidRDefault="00E16BF3"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市場展望各項基本因素普遍有穩健發展，銷售量及產品種類較上季進一步提升，令本季展望更趨明朗。</w:t>
      </w:r>
    </w:p>
    <w:p w:rsidR="00124B29" w:rsidRPr="00E16BF3" w:rsidRDefault="00124B29" w:rsidP="00124B29">
      <w:pPr>
        <w:rPr>
          <w:rFonts w:ascii="微軟正黑體" w:eastAsia="微軟正黑體" w:hAnsi="微軟正黑體"/>
          <w:color w:val="000000" w:themeColor="text1"/>
          <w:szCs w:val="24"/>
        </w:rPr>
      </w:pPr>
    </w:p>
    <w:p w:rsidR="00E16BF3"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本季的</w:t>
      </w:r>
      <w:r w:rsidRPr="00E16BF3">
        <w:rPr>
          <w:rFonts w:ascii="微軟正黑體" w:eastAsia="微軟正黑體" w:hAnsi="微軟正黑體" w:hint="eastAsia"/>
          <w:b/>
          <w:color w:val="000000" w:themeColor="text1"/>
          <w:szCs w:val="24"/>
        </w:rPr>
        <w:t>銷售量</w:t>
      </w:r>
      <w:r w:rsidRPr="00E16BF3">
        <w:rPr>
          <w:rFonts w:ascii="微軟正黑體" w:eastAsia="微軟正黑體" w:hAnsi="微軟正黑體" w:hint="eastAsia"/>
          <w:color w:val="000000" w:themeColor="text1"/>
          <w:szCs w:val="24"/>
        </w:rPr>
        <w:t>展望錄得51點，較上季上升1點。美洲市場的需求上升，為銷售額帶來支持，指數攀升至正面範疇。</w:t>
      </w:r>
    </w:p>
    <w:p w:rsidR="00E16BF3" w:rsidRPr="00E16BF3" w:rsidRDefault="00E16BF3" w:rsidP="00E16BF3">
      <w:pPr>
        <w:jc w:val="both"/>
        <w:rPr>
          <w:rFonts w:ascii="微軟正黑體" w:eastAsia="微軟正黑體" w:hAnsi="微軟正黑體" w:hint="eastAsia"/>
          <w:color w:val="000000" w:themeColor="text1"/>
          <w:szCs w:val="24"/>
        </w:rPr>
      </w:pPr>
    </w:p>
    <w:p w:rsidR="00E16BF3"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產品種類</w:t>
      </w:r>
      <w:r w:rsidRPr="00E16BF3">
        <w:rPr>
          <w:rFonts w:ascii="微軟正黑體" w:eastAsia="微軟正黑體" w:hAnsi="微軟正黑體" w:hint="eastAsia"/>
          <w:color w:val="000000" w:themeColor="text1"/>
          <w:szCs w:val="24"/>
        </w:rPr>
        <w:t>指數本季錄得53點，較上季的51點上升2點，所有主要市場的產品種類展望均有所增長。</w:t>
      </w:r>
    </w:p>
    <w:p w:rsidR="00E16BF3" w:rsidRPr="00E16BF3" w:rsidRDefault="00E16BF3" w:rsidP="00E16BF3">
      <w:pPr>
        <w:jc w:val="both"/>
        <w:rPr>
          <w:rFonts w:ascii="微軟正黑體" w:eastAsia="微軟正黑體" w:hAnsi="微軟正黑體" w:hint="eastAsia"/>
          <w:color w:val="000000" w:themeColor="text1"/>
          <w:szCs w:val="24"/>
        </w:rPr>
      </w:pPr>
    </w:p>
    <w:p w:rsidR="00124B29"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緊急訂單</w:t>
      </w:r>
      <w:r w:rsidRPr="00E16BF3">
        <w:rPr>
          <w:rFonts w:ascii="微軟正黑體" w:eastAsia="微軟正黑體" w:hAnsi="微軟正黑體" w:hint="eastAsia"/>
          <w:color w:val="000000" w:themeColor="text1"/>
          <w:szCs w:val="24"/>
        </w:rPr>
        <w:t>在2018年第二季微跌，由上季的50點下調至本季的49點，預料主要由於空運入口的緊急訂單需求轉弱所致。</w:t>
      </w:r>
    </w:p>
    <w:p w:rsidR="004A1A9C" w:rsidRPr="00E16BF3" w:rsidRDefault="004A1A9C" w:rsidP="00124B29">
      <w:pPr>
        <w:rPr>
          <w:rFonts w:ascii="微軟正黑體" w:eastAsia="微軟正黑體" w:hAnsi="微軟正黑體"/>
          <w:color w:val="000000" w:themeColor="text1"/>
          <w:szCs w:val="24"/>
        </w:rPr>
      </w:pPr>
    </w:p>
    <w:p w:rsidR="00124B29" w:rsidRPr="00E16BF3" w:rsidRDefault="00124B29" w:rsidP="003A51DD">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貿易航線</w:t>
      </w:r>
    </w:p>
    <w:p w:rsidR="00124B29" w:rsidRPr="00E16BF3" w:rsidRDefault="00E16BF3" w:rsidP="003A51DD">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步入第二季，預期各主要市場於會面對不少挑戰，但部分市場將出現可觀增長。</w:t>
      </w:r>
    </w:p>
    <w:p w:rsidR="00E04B40" w:rsidRPr="00E16BF3" w:rsidRDefault="00E04B40" w:rsidP="003A51DD">
      <w:pPr>
        <w:jc w:val="both"/>
        <w:rPr>
          <w:rFonts w:ascii="微軟正黑體" w:eastAsia="微軟正黑體" w:hAnsi="微軟正黑體"/>
          <w:color w:val="000000" w:themeColor="text1"/>
          <w:szCs w:val="24"/>
        </w:rPr>
      </w:pPr>
    </w:p>
    <w:p w:rsidR="00E16BF3"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美洲</w:t>
      </w:r>
      <w:r w:rsidRPr="00E16BF3">
        <w:rPr>
          <w:rFonts w:ascii="微軟正黑體" w:eastAsia="微軟正黑體" w:hAnsi="微軟正黑體" w:hint="eastAsia"/>
          <w:color w:val="000000" w:themeColor="text1"/>
          <w:szCs w:val="24"/>
        </w:rPr>
        <w:t>市場指數錄得51點，較上季的50點微升1點，升幅主要源於出口增長。期內入口走勢雖然有所緩和，然而市場對入口展望保持樂觀。</w:t>
      </w:r>
    </w:p>
    <w:p w:rsidR="00E16BF3" w:rsidRPr="00E16BF3" w:rsidRDefault="00E16BF3" w:rsidP="00E16BF3">
      <w:pPr>
        <w:jc w:val="both"/>
        <w:rPr>
          <w:rFonts w:ascii="微軟正黑體" w:eastAsia="微軟正黑體" w:hAnsi="微軟正黑體" w:hint="eastAsia"/>
          <w:color w:val="000000" w:themeColor="text1"/>
          <w:szCs w:val="24"/>
        </w:rPr>
      </w:pPr>
    </w:p>
    <w:p w:rsidR="00E16BF3"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歐洲</w:t>
      </w:r>
      <w:r w:rsidRPr="00E16BF3">
        <w:rPr>
          <w:rFonts w:ascii="微軟正黑體" w:eastAsia="微軟正黑體" w:hAnsi="微軟正黑體" w:hint="eastAsia"/>
          <w:color w:val="000000" w:themeColor="text1"/>
          <w:szCs w:val="24"/>
        </w:rPr>
        <w:t>市場指數本季錄得49點，較上季的52點下滑3點，主要原因為出口需求減少，當中以衣飾出口需求的減幅最為顯著。</w:t>
      </w:r>
    </w:p>
    <w:p w:rsidR="00E16BF3" w:rsidRPr="00E16BF3" w:rsidRDefault="00E16BF3" w:rsidP="00E16BF3">
      <w:pPr>
        <w:jc w:val="both"/>
        <w:rPr>
          <w:rFonts w:ascii="微軟正黑體" w:eastAsia="微軟正黑體" w:hAnsi="微軟正黑體" w:hint="eastAsia"/>
          <w:color w:val="000000" w:themeColor="text1"/>
          <w:szCs w:val="24"/>
        </w:rPr>
      </w:pPr>
    </w:p>
    <w:p w:rsidR="00E16BF3"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亞太地區</w:t>
      </w:r>
      <w:r w:rsidRPr="00E16BF3">
        <w:rPr>
          <w:rFonts w:ascii="微軟正黑體" w:eastAsia="微軟正黑體" w:hAnsi="微軟正黑體" w:hint="eastAsia"/>
          <w:color w:val="000000" w:themeColor="text1"/>
          <w:szCs w:val="24"/>
        </w:rPr>
        <w:t>指數同樣下跌3點，由上季的52點下滑至本季的49點。中國市場的需求將有所改善，但其他亞洲市場表現疲弱，預期將抵消有關升幅。</w:t>
      </w:r>
    </w:p>
    <w:p w:rsidR="00E16BF3" w:rsidRPr="00E16BF3" w:rsidRDefault="00E16BF3" w:rsidP="00E16BF3">
      <w:pPr>
        <w:jc w:val="both"/>
        <w:rPr>
          <w:rFonts w:ascii="微軟正黑體" w:eastAsia="微軟正黑體" w:hAnsi="微軟正黑體"/>
          <w:color w:val="000000" w:themeColor="text1"/>
          <w:szCs w:val="24"/>
        </w:rPr>
      </w:pPr>
    </w:p>
    <w:p w:rsidR="00124B29" w:rsidRPr="00E16BF3" w:rsidRDefault="00E16BF3" w:rsidP="00E16BF3">
      <w:pPr>
        <w:jc w:val="both"/>
        <w:rPr>
          <w:rFonts w:ascii="微軟正黑體" w:eastAsia="微軟正黑體" w:hAnsi="微軟正黑體"/>
          <w:color w:val="000000" w:themeColor="text1"/>
          <w:szCs w:val="24"/>
        </w:rPr>
      </w:pPr>
      <w:r w:rsidRPr="00E16BF3">
        <w:rPr>
          <w:rFonts w:ascii="微軟正黑體" w:eastAsia="微軟正黑體" w:hAnsi="微軟正黑體" w:hint="eastAsia"/>
          <w:b/>
          <w:color w:val="000000" w:themeColor="text1"/>
          <w:szCs w:val="24"/>
        </w:rPr>
        <w:t>其他地區</w:t>
      </w:r>
      <w:r w:rsidRPr="00E16BF3">
        <w:rPr>
          <w:rFonts w:ascii="微軟正黑體" w:eastAsia="微軟正黑體" w:hAnsi="微軟正黑體" w:hint="eastAsia"/>
          <w:color w:val="000000" w:themeColor="text1"/>
          <w:szCs w:val="24"/>
        </w:rPr>
        <w:t>指數在第二季飆升14點，由上季的41點增至本季的55點，升幅主要源於銷售量復甦。</w:t>
      </w:r>
    </w:p>
    <w:p w:rsidR="004A1A9C" w:rsidRPr="00E16BF3" w:rsidRDefault="004A1A9C" w:rsidP="004A1A9C">
      <w:pPr>
        <w:rPr>
          <w:rFonts w:ascii="微軟正黑體" w:eastAsia="微軟正黑體" w:hAnsi="微軟正黑體"/>
          <w:color w:val="000000" w:themeColor="text1"/>
          <w:szCs w:val="24"/>
        </w:rPr>
      </w:pP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空運商品</w:t>
      </w:r>
    </w:p>
    <w:p w:rsidR="00124B29" w:rsidRPr="00E16BF3" w:rsidRDefault="00E16BF3" w:rsidP="003A51DD">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市場預料各類空運商品的需求於第二季普遍減弱，但部分商品的前景仍屬樂觀，甚至表現理想，如食物及飲料。</w:t>
      </w:r>
    </w:p>
    <w:p w:rsidR="00E04B40" w:rsidRPr="00E16BF3" w:rsidRDefault="00E04B40" w:rsidP="003A51DD">
      <w:pPr>
        <w:jc w:val="both"/>
        <w:rPr>
          <w:rFonts w:ascii="微軟正黑體" w:eastAsia="微軟正黑體" w:hAnsi="微軟正黑體"/>
          <w:color w:val="000000" w:themeColor="text1"/>
          <w:szCs w:val="24"/>
        </w:rPr>
      </w:pPr>
    </w:p>
    <w:p w:rsidR="00E16BF3" w:rsidRPr="00E16BF3" w:rsidRDefault="00E16BF3" w:rsidP="00E16BF3">
      <w:pPr>
        <w:jc w:val="both"/>
        <w:rPr>
          <w:rFonts w:ascii="Arial" w:hAnsi="Arial" w:cs="Arial"/>
          <w:color w:val="000000" w:themeColor="text1"/>
          <w:szCs w:val="24"/>
          <w:lang w:eastAsia="zh-HK"/>
        </w:rPr>
      </w:pPr>
      <w:r w:rsidRPr="00E16BF3">
        <w:rPr>
          <w:rFonts w:ascii="Arial" w:hAnsi="Arial" w:cs="Arial" w:hint="eastAsia"/>
          <w:b/>
          <w:color w:val="000000" w:themeColor="text1"/>
          <w:szCs w:val="24"/>
          <w:lang w:eastAsia="zh-HK"/>
        </w:rPr>
        <w:t>衣飾</w:t>
      </w:r>
      <w:r w:rsidRPr="00E16BF3">
        <w:rPr>
          <w:rFonts w:ascii="Arial" w:hAnsi="Arial" w:cs="Arial" w:hint="eastAsia"/>
          <w:color w:val="000000" w:themeColor="text1"/>
          <w:szCs w:val="24"/>
          <w:lang w:eastAsia="zh-HK"/>
        </w:rPr>
        <w:t>指數本季錄得</w:t>
      </w:r>
      <w:r w:rsidRPr="00E16BF3">
        <w:rPr>
          <w:rFonts w:ascii="Arial" w:hAnsi="Arial" w:cs="Arial" w:hint="eastAsia"/>
          <w:color w:val="000000" w:themeColor="text1"/>
          <w:szCs w:val="24"/>
          <w:lang w:eastAsia="zh-HK"/>
        </w:rPr>
        <w:t>45</w:t>
      </w:r>
      <w:r w:rsidRPr="00E16BF3">
        <w:rPr>
          <w:rFonts w:ascii="Arial" w:hAnsi="Arial" w:cs="Arial" w:hint="eastAsia"/>
          <w:color w:val="000000" w:themeColor="text1"/>
          <w:szCs w:val="24"/>
          <w:lang w:eastAsia="zh-HK"/>
        </w:rPr>
        <w:t>點，較上季的</w:t>
      </w:r>
      <w:r w:rsidRPr="00E16BF3">
        <w:rPr>
          <w:rFonts w:ascii="Arial" w:hAnsi="Arial" w:cs="Arial" w:hint="eastAsia"/>
          <w:color w:val="000000" w:themeColor="text1"/>
          <w:szCs w:val="24"/>
          <w:lang w:eastAsia="zh-HK"/>
        </w:rPr>
        <w:t>46</w:t>
      </w:r>
      <w:r w:rsidRPr="00E16BF3">
        <w:rPr>
          <w:rFonts w:ascii="Arial" w:hAnsi="Arial" w:cs="Arial" w:hint="eastAsia"/>
          <w:color w:val="000000" w:themeColor="text1"/>
          <w:szCs w:val="24"/>
          <w:lang w:eastAsia="zh-HK"/>
        </w:rPr>
        <w:t>點微跌</w:t>
      </w:r>
      <w:r w:rsidRPr="00E16BF3">
        <w:rPr>
          <w:rFonts w:ascii="Arial" w:hAnsi="Arial" w:cs="Arial" w:hint="eastAsia"/>
          <w:color w:val="000000" w:themeColor="text1"/>
          <w:szCs w:val="24"/>
          <w:lang w:eastAsia="zh-HK"/>
        </w:rPr>
        <w:t>1</w:t>
      </w:r>
      <w:r w:rsidRPr="00E16BF3">
        <w:rPr>
          <w:rFonts w:ascii="Arial" w:hAnsi="Arial" w:cs="Arial" w:hint="eastAsia"/>
          <w:color w:val="000000" w:themeColor="text1"/>
          <w:szCs w:val="24"/>
          <w:lang w:eastAsia="zh-HK"/>
        </w:rPr>
        <w:t>點。美洲市場的衣飾需求雖有所改善，但亞太地區及歐洲對衣飾的需求下滑，拖累整體展望。</w:t>
      </w:r>
    </w:p>
    <w:p w:rsidR="00E16BF3" w:rsidRPr="00E16BF3" w:rsidRDefault="00E16BF3" w:rsidP="00E16BF3">
      <w:pPr>
        <w:jc w:val="both"/>
        <w:rPr>
          <w:rFonts w:ascii="Arial" w:hAnsi="Arial" w:cs="Arial" w:hint="eastAsia"/>
          <w:color w:val="000000" w:themeColor="text1"/>
          <w:szCs w:val="24"/>
          <w:lang w:eastAsia="zh-HK"/>
        </w:rPr>
      </w:pPr>
    </w:p>
    <w:p w:rsidR="00E16BF3" w:rsidRPr="00E16BF3" w:rsidRDefault="00E16BF3" w:rsidP="00E16BF3">
      <w:pPr>
        <w:jc w:val="both"/>
        <w:rPr>
          <w:rFonts w:ascii="Arial" w:hAnsi="Arial" w:cs="Arial"/>
          <w:color w:val="000000" w:themeColor="text1"/>
          <w:szCs w:val="24"/>
          <w:lang w:eastAsia="zh-HK"/>
        </w:rPr>
      </w:pPr>
      <w:r w:rsidRPr="00E16BF3">
        <w:rPr>
          <w:rFonts w:ascii="Arial" w:hAnsi="Arial" w:cs="Arial" w:hint="eastAsia"/>
          <w:color w:val="000000" w:themeColor="text1"/>
          <w:szCs w:val="24"/>
          <w:lang w:eastAsia="zh-HK"/>
        </w:rPr>
        <w:t>歐洲市場對</w:t>
      </w:r>
      <w:r w:rsidRPr="00E16BF3">
        <w:rPr>
          <w:rFonts w:ascii="Arial" w:hAnsi="Arial" w:cs="Arial" w:hint="eastAsia"/>
          <w:b/>
          <w:color w:val="000000" w:themeColor="text1"/>
          <w:szCs w:val="24"/>
          <w:lang w:eastAsia="zh-HK"/>
        </w:rPr>
        <w:t>電子產品及部件</w:t>
      </w:r>
      <w:r w:rsidRPr="00E16BF3">
        <w:rPr>
          <w:rFonts w:ascii="Arial" w:hAnsi="Arial" w:cs="Arial" w:hint="eastAsia"/>
          <w:color w:val="000000" w:themeColor="text1"/>
          <w:szCs w:val="24"/>
          <w:lang w:eastAsia="zh-HK"/>
        </w:rPr>
        <w:t>的信心減弱，拖累本商品指數由上季的</w:t>
      </w:r>
      <w:r w:rsidRPr="00E16BF3">
        <w:rPr>
          <w:rFonts w:ascii="Arial" w:hAnsi="Arial" w:cs="Arial" w:hint="eastAsia"/>
          <w:color w:val="000000" w:themeColor="text1"/>
          <w:szCs w:val="24"/>
          <w:lang w:eastAsia="zh-HK"/>
        </w:rPr>
        <w:t>56</w:t>
      </w:r>
      <w:r w:rsidRPr="00E16BF3">
        <w:rPr>
          <w:rFonts w:ascii="Arial" w:hAnsi="Arial" w:cs="Arial" w:hint="eastAsia"/>
          <w:color w:val="000000" w:themeColor="text1"/>
          <w:szCs w:val="24"/>
          <w:lang w:eastAsia="zh-HK"/>
        </w:rPr>
        <w:t>點下滑至本季的</w:t>
      </w:r>
      <w:r w:rsidRPr="00E16BF3">
        <w:rPr>
          <w:rFonts w:ascii="Arial" w:hAnsi="Arial" w:cs="Arial" w:hint="eastAsia"/>
          <w:color w:val="000000" w:themeColor="text1"/>
          <w:szCs w:val="24"/>
          <w:lang w:eastAsia="zh-HK"/>
        </w:rPr>
        <w:t>52</w:t>
      </w:r>
      <w:r w:rsidRPr="00E16BF3">
        <w:rPr>
          <w:rFonts w:ascii="Arial" w:hAnsi="Arial" w:cs="Arial" w:hint="eastAsia"/>
          <w:color w:val="000000" w:themeColor="text1"/>
          <w:szCs w:val="24"/>
          <w:lang w:eastAsia="zh-HK"/>
        </w:rPr>
        <w:t>點，但整體展望仍屬樂觀範圍。</w:t>
      </w:r>
    </w:p>
    <w:p w:rsidR="00E16BF3" w:rsidRPr="00E16BF3" w:rsidRDefault="00E16BF3" w:rsidP="00E16BF3">
      <w:pPr>
        <w:jc w:val="both"/>
        <w:rPr>
          <w:rFonts w:ascii="Arial" w:hAnsi="Arial" w:cs="Arial" w:hint="eastAsia"/>
          <w:color w:val="000000" w:themeColor="text1"/>
          <w:szCs w:val="24"/>
          <w:lang w:eastAsia="zh-HK"/>
        </w:rPr>
      </w:pPr>
    </w:p>
    <w:p w:rsidR="00E16BF3" w:rsidRPr="00E16BF3" w:rsidRDefault="00E16BF3" w:rsidP="00E16BF3">
      <w:pPr>
        <w:jc w:val="both"/>
        <w:rPr>
          <w:rFonts w:ascii="Arial" w:hAnsi="Arial" w:cs="Arial"/>
          <w:color w:val="000000" w:themeColor="text1"/>
          <w:szCs w:val="24"/>
          <w:lang w:eastAsia="zh-HK"/>
        </w:rPr>
      </w:pPr>
      <w:r w:rsidRPr="00E16BF3">
        <w:rPr>
          <w:rFonts w:ascii="Arial" w:hAnsi="Arial" w:cs="Arial" w:hint="eastAsia"/>
          <w:b/>
          <w:color w:val="000000" w:themeColor="text1"/>
          <w:szCs w:val="24"/>
          <w:lang w:eastAsia="zh-HK"/>
        </w:rPr>
        <w:t>食物及飲料</w:t>
      </w:r>
      <w:r w:rsidRPr="00E16BF3">
        <w:rPr>
          <w:rFonts w:ascii="Arial" w:hAnsi="Arial" w:cs="Arial" w:hint="eastAsia"/>
          <w:color w:val="000000" w:themeColor="text1"/>
          <w:szCs w:val="24"/>
          <w:lang w:eastAsia="zh-HK"/>
        </w:rPr>
        <w:t>表現正面，升勢持續，本季錄得</w:t>
      </w:r>
      <w:r w:rsidRPr="00E16BF3">
        <w:rPr>
          <w:rFonts w:ascii="Arial" w:hAnsi="Arial" w:cs="Arial" w:hint="eastAsia"/>
          <w:color w:val="000000" w:themeColor="text1"/>
          <w:szCs w:val="24"/>
          <w:lang w:eastAsia="zh-HK"/>
        </w:rPr>
        <w:t>62</w:t>
      </w:r>
      <w:r w:rsidRPr="00E16BF3">
        <w:rPr>
          <w:rFonts w:ascii="Arial" w:hAnsi="Arial" w:cs="Arial" w:hint="eastAsia"/>
          <w:color w:val="000000" w:themeColor="text1"/>
          <w:szCs w:val="24"/>
          <w:lang w:eastAsia="zh-HK"/>
        </w:rPr>
        <w:t>點，較上季的</w:t>
      </w:r>
      <w:r w:rsidRPr="00E16BF3">
        <w:rPr>
          <w:rFonts w:ascii="Arial" w:hAnsi="Arial" w:cs="Arial" w:hint="eastAsia"/>
          <w:color w:val="000000" w:themeColor="text1"/>
          <w:szCs w:val="24"/>
          <w:lang w:eastAsia="zh-HK"/>
        </w:rPr>
        <w:t>57</w:t>
      </w:r>
      <w:r w:rsidRPr="00E16BF3">
        <w:rPr>
          <w:rFonts w:ascii="Arial" w:hAnsi="Arial" w:cs="Arial" w:hint="eastAsia"/>
          <w:color w:val="000000" w:themeColor="text1"/>
          <w:szCs w:val="24"/>
          <w:lang w:eastAsia="zh-HK"/>
        </w:rPr>
        <w:t>點躍升</w:t>
      </w:r>
      <w:r w:rsidRPr="00E16BF3">
        <w:rPr>
          <w:rFonts w:ascii="Arial" w:hAnsi="Arial" w:cs="Arial" w:hint="eastAsia"/>
          <w:color w:val="000000" w:themeColor="text1"/>
          <w:szCs w:val="24"/>
          <w:lang w:eastAsia="zh-HK"/>
        </w:rPr>
        <w:t>5</w:t>
      </w:r>
      <w:r w:rsidRPr="00E16BF3">
        <w:rPr>
          <w:rFonts w:ascii="Arial" w:hAnsi="Arial" w:cs="Arial" w:hint="eastAsia"/>
          <w:color w:val="000000" w:themeColor="text1"/>
          <w:szCs w:val="24"/>
          <w:lang w:eastAsia="zh-HK"/>
        </w:rPr>
        <w:t>點。空運用家對食物及飲料的展望持續樂觀，當中以入口展望最為明顯。</w:t>
      </w:r>
    </w:p>
    <w:p w:rsidR="00E16BF3" w:rsidRPr="00E16BF3" w:rsidRDefault="00E16BF3" w:rsidP="00E16BF3">
      <w:pPr>
        <w:jc w:val="both"/>
        <w:rPr>
          <w:rFonts w:ascii="Arial" w:hAnsi="Arial" w:cs="Arial" w:hint="eastAsia"/>
          <w:color w:val="000000" w:themeColor="text1"/>
          <w:szCs w:val="24"/>
          <w:lang w:eastAsia="zh-HK"/>
        </w:rPr>
      </w:pPr>
    </w:p>
    <w:p w:rsidR="00E04B40" w:rsidRPr="00E16BF3" w:rsidRDefault="00E16BF3" w:rsidP="00E16BF3">
      <w:pPr>
        <w:jc w:val="both"/>
        <w:rPr>
          <w:rFonts w:ascii="Arial" w:hAnsi="Arial" w:cs="Arial"/>
          <w:color w:val="000000" w:themeColor="text1"/>
          <w:szCs w:val="24"/>
          <w:lang w:eastAsia="zh-HK"/>
        </w:rPr>
      </w:pPr>
      <w:r w:rsidRPr="00E16BF3">
        <w:rPr>
          <w:rFonts w:ascii="Arial" w:hAnsi="Arial" w:cs="Arial" w:hint="eastAsia"/>
          <w:b/>
          <w:color w:val="000000" w:themeColor="text1"/>
          <w:szCs w:val="24"/>
          <w:lang w:eastAsia="zh-HK"/>
        </w:rPr>
        <w:t>禮品、玩具及家居用品</w:t>
      </w:r>
      <w:r w:rsidRPr="00E16BF3">
        <w:rPr>
          <w:rFonts w:ascii="Arial" w:hAnsi="Arial" w:cs="Arial" w:hint="eastAsia"/>
          <w:color w:val="000000" w:themeColor="text1"/>
          <w:szCs w:val="24"/>
          <w:lang w:eastAsia="zh-HK"/>
        </w:rPr>
        <w:t>在第二季的展望下跌</w:t>
      </w:r>
      <w:r w:rsidRPr="00E16BF3">
        <w:rPr>
          <w:rFonts w:ascii="Arial" w:hAnsi="Arial" w:cs="Arial" w:hint="eastAsia"/>
          <w:color w:val="000000" w:themeColor="text1"/>
          <w:szCs w:val="24"/>
          <w:lang w:eastAsia="zh-HK"/>
        </w:rPr>
        <w:t>3</w:t>
      </w:r>
      <w:r w:rsidRPr="00E16BF3">
        <w:rPr>
          <w:rFonts w:ascii="Arial" w:hAnsi="Arial" w:cs="Arial" w:hint="eastAsia"/>
          <w:color w:val="000000" w:themeColor="text1"/>
          <w:szCs w:val="24"/>
          <w:lang w:eastAsia="zh-HK"/>
        </w:rPr>
        <w:t>點，由上季的</w:t>
      </w:r>
      <w:r w:rsidRPr="00E16BF3">
        <w:rPr>
          <w:rFonts w:ascii="Arial" w:hAnsi="Arial" w:cs="Arial" w:hint="eastAsia"/>
          <w:color w:val="000000" w:themeColor="text1"/>
          <w:szCs w:val="24"/>
          <w:lang w:eastAsia="zh-HK"/>
        </w:rPr>
        <w:t>56</w:t>
      </w:r>
      <w:r w:rsidRPr="00E16BF3">
        <w:rPr>
          <w:rFonts w:ascii="Arial" w:hAnsi="Arial" w:cs="Arial" w:hint="eastAsia"/>
          <w:color w:val="000000" w:themeColor="text1"/>
          <w:szCs w:val="24"/>
          <w:lang w:eastAsia="zh-HK"/>
        </w:rPr>
        <w:t>點下降至</w:t>
      </w:r>
      <w:r w:rsidRPr="00E16BF3">
        <w:rPr>
          <w:rFonts w:ascii="Arial" w:hAnsi="Arial" w:cs="Arial" w:hint="eastAsia"/>
          <w:color w:val="000000" w:themeColor="text1"/>
          <w:szCs w:val="24"/>
          <w:lang w:eastAsia="zh-HK"/>
        </w:rPr>
        <w:t>53</w:t>
      </w:r>
      <w:r w:rsidRPr="00E16BF3">
        <w:rPr>
          <w:rFonts w:ascii="Arial" w:hAnsi="Arial" w:cs="Arial" w:hint="eastAsia"/>
          <w:color w:val="000000" w:themeColor="text1"/>
          <w:szCs w:val="24"/>
          <w:lang w:eastAsia="zh-HK"/>
        </w:rPr>
        <w:t>點，整體展望雖屬正面，但預期歐洲市場的需求將在第二季減弱。</w:t>
      </w:r>
      <w:r w:rsidRPr="00E16BF3">
        <w:rPr>
          <w:rFonts w:ascii="Arial" w:hAnsi="Arial" w:cs="Arial" w:hint="eastAsia"/>
          <w:b/>
          <w:color w:val="000000" w:themeColor="text1"/>
          <w:szCs w:val="24"/>
          <w:lang w:eastAsia="zh-HK"/>
        </w:rPr>
        <w:t>鐘錶及首飾</w:t>
      </w:r>
      <w:r w:rsidRPr="00E16BF3">
        <w:rPr>
          <w:rFonts w:ascii="Arial" w:hAnsi="Arial" w:cs="Arial" w:hint="eastAsia"/>
          <w:color w:val="000000" w:themeColor="text1"/>
          <w:szCs w:val="24"/>
          <w:lang w:eastAsia="zh-HK"/>
        </w:rPr>
        <w:t>本季錄得</w:t>
      </w:r>
      <w:r w:rsidRPr="00E16BF3">
        <w:rPr>
          <w:rFonts w:ascii="Arial" w:hAnsi="Arial" w:cs="Arial" w:hint="eastAsia"/>
          <w:color w:val="000000" w:themeColor="text1"/>
          <w:szCs w:val="24"/>
          <w:lang w:eastAsia="zh-HK"/>
        </w:rPr>
        <w:t>42</w:t>
      </w:r>
      <w:r w:rsidRPr="00E16BF3">
        <w:rPr>
          <w:rFonts w:ascii="Arial" w:hAnsi="Arial" w:cs="Arial" w:hint="eastAsia"/>
          <w:color w:val="000000" w:themeColor="text1"/>
          <w:szCs w:val="24"/>
          <w:lang w:eastAsia="zh-HK"/>
        </w:rPr>
        <w:t>點，微跌</w:t>
      </w:r>
      <w:r w:rsidRPr="00E16BF3">
        <w:rPr>
          <w:rFonts w:ascii="Arial" w:hAnsi="Arial" w:cs="Arial" w:hint="eastAsia"/>
          <w:color w:val="000000" w:themeColor="text1"/>
          <w:szCs w:val="24"/>
          <w:lang w:eastAsia="zh-HK"/>
        </w:rPr>
        <w:t>1</w:t>
      </w:r>
      <w:r w:rsidRPr="00E16BF3">
        <w:rPr>
          <w:rFonts w:ascii="Arial" w:hAnsi="Arial" w:cs="Arial" w:hint="eastAsia"/>
          <w:color w:val="000000" w:themeColor="text1"/>
          <w:szCs w:val="24"/>
          <w:lang w:eastAsia="zh-HK"/>
        </w:rPr>
        <w:t>點。歐洲市場的需求疲弱，導致空運用家對本產品類別的展望抱持審慎態度。</w:t>
      </w:r>
    </w:p>
    <w:p w:rsidR="00E04B40" w:rsidRPr="00E16BF3" w:rsidRDefault="00E04B40" w:rsidP="00E04B40">
      <w:pPr>
        <w:jc w:val="both"/>
        <w:rPr>
          <w:rFonts w:ascii="微軟正黑體" w:eastAsia="微軟正黑體" w:hAnsi="微軟正黑體"/>
          <w:color w:val="000000" w:themeColor="text1"/>
          <w:szCs w:val="24"/>
          <w:lang w:eastAsia="zh-HK"/>
        </w:rPr>
      </w:pPr>
      <w:bookmarkStart w:id="0" w:name="_GoBack"/>
      <w:bookmarkEnd w:id="0"/>
    </w:p>
    <w:p w:rsidR="00124B29" w:rsidRPr="00E16BF3" w:rsidRDefault="00124B29" w:rsidP="003A51DD">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近期市場消息對空運貿易的影響</w:t>
      </w:r>
    </w:p>
    <w:p w:rsidR="00124B29" w:rsidRPr="00E16BF3" w:rsidRDefault="00E16BF3" w:rsidP="003A51DD">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美洲加快加息步伐，預料將對本地空運用家帶來壓力，但電子商貿熱潮有望帶動本季空運表現上升。</w:t>
      </w:r>
    </w:p>
    <w:p w:rsidR="00124B29" w:rsidRPr="00E16BF3" w:rsidRDefault="00124B29" w:rsidP="003A51DD">
      <w:pPr>
        <w:jc w:val="both"/>
        <w:rPr>
          <w:rFonts w:ascii="微軟正黑體" w:eastAsia="微軟正黑體" w:hAnsi="微軟正黑體"/>
          <w:color w:val="000000" w:themeColor="text1"/>
          <w:szCs w:val="24"/>
        </w:rPr>
      </w:pPr>
    </w:p>
    <w:p w:rsidR="003A51DD" w:rsidRPr="00E16BF3" w:rsidRDefault="00E16BF3" w:rsidP="00FC3B5E">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受訪者預料勞動節假期前夕會帶動訂單稍微增長，指數為51點，展望屬溫和正面。對第二季整體空運表示樂觀的受訪者中，有三分一認為勞動節假期前夕的訂單將會帶動第二季的空運表現。</w:t>
      </w:r>
    </w:p>
    <w:p w:rsidR="00CA33B2" w:rsidRPr="00E16BF3" w:rsidRDefault="00CA33B2" w:rsidP="00CA33B2">
      <w:pPr>
        <w:jc w:val="both"/>
        <w:rPr>
          <w:rFonts w:ascii="微軟正黑體" w:eastAsia="微軟正黑體" w:hAnsi="微軟正黑體"/>
          <w:color w:val="000000" w:themeColor="text1"/>
          <w:szCs w:val="24"/>
        </w:rPr>
      </w:pPr>
    </w:p>
    <w:p w:rsidR="00FC3B5E" w:rsidRPr="00E16BF3" w:rsidRDefault="00E16BF3" w:rsidP="00FC3B5E">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美國聯儲局主席鮑威爾（Jerome Powell）暗示將收緊美國貨幣政策及加快加息步伐，本地空運用家雖然對第二季空運貿易展望抱持正面態度，但普遍認為上述消息將會對空運貿易帶來負面影響，指數為39點。</w:t>
      </w:r>
    </w:p>
    <w:p w:rsidR="00FC3B5E" w:rsidRPr="00E16BF3" w:rsidRDefault="00FC3B5E" w:rsidP="00FC3B5E">
      <w:pPr>
        <w:jc w:val="both"/>
        <w:rPr>
          <w:rFonts w:ascii="微軟正黑體" w:eastAsia="微軟正黑體" w:hAnsi="微軟正黑體"/>
          <w:color w:val="000000" w:themeColor="text1"/>
          <w:szCs w:val="24"/>
        </w:rPr>
      </w:pPr>
    </w:p>
    <w:p w:rsidR="00CA33B2" w:rsidRPr="00E16BF3" w:rsidRDefault="00E16BF3" w:rsidP="00FC3B5E">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香港政府發表的最新財政預算案中，宣布將減收利得稅，以扶持中小企發展，並將庫房盈餘用於改善民生。有調查顯示，超過半數受訪者認為減稅有助增強香港企業在環球貿易上的競爭力。本調查的受訪者亦同意政府將庫房盈餘用於社會福利項目，有助提升空運入口，展望達到57點。</w:t>
      </w:r>
    </w:p>
    <w:p w:rsidR="00E16BF3" w:rsidRPr="00E16BF3" w:rsidRDefault="00E16BF3" w:rsidP="00FC3B5E">
      <w:pPr>
        <w:jc w:val="both"/>
        <w:rPr>
          <w:rFonts w:ascii="微軟正黑體" w:eastAsia="微軟正黑體" w:hAnsi="微軟正黑體"/>
          <w:color w:val="000000" w:themeColor="text1"/>
          <w:szCs w:val="24"/>
        </w:rPr>
      </w:pPr>
    </w:p>
    <w:p w:rsidR="00E16BF3" w:rsidRPr="00E16BF3" w:rsidRDefault="00E16BF3" w:rsidP="00FC3B5E">
      <w:pPr>
        <w:jc w:val="both"/>
        <w:rPr>
          <w:rFonts w:ascii="微軟正黑體" w:eastAsia="微軟正黑體" w:hAnsi="微軟正黑體" w:hint="eastAsia"/>
          <w:color w:val="000000" w:themeColor="text1"/>
          <w:szCs w:val="24"/>
        </w:rPr>
      </w:pPr>
      <w:r w:rsidRPr="00E16BF3">
        <w:rPr>
          <w:rFonts w:ascii="微軟正黑體" w:eastAsia="微軟正黑體" w:hAnsi="微軟正黑體" w:hint="eastAsia"/>
          <w:color w:val="000000" w:themeColor="text1"/>
          <w:szCs w:val="24"/>
        </w:rPr>
        <w:t>跨境電子商貿已成為主流，網上零售商紛紛抓緊購物旺季的銷售機會，積極提升生意額。2018年第二季期內，除了父親節、母親節等傳統購物節日，由零售商發起的購物節（如亞馬遜的Prime Day）亦成為銷售時機。有46%的受訪者認為上述購物節有助提升第二季的空運表現。</w:t>
      </w:r>
    </w:p>
    <w:p w:rsidR="003238E6" w:rsidRPr="00E16BF3" w:rsidRDefault="003238E6">
      <w:pPr>
        <w:widowControl/>
        <w:rPr>
          <w:rFonts w:ascii="微軟正黑體" w:eastAsia="微軟正黑體" w:hAnsi="微軟正黑體"/>
          <w:b/>
          <w:color w:val="000000" w:themeColor="text1"/>
          <w:szCs w:val="24"/>
        </w:rPr>
      </w:pPr>
      <w:r w:rsidRPr="00E16BF3">
        <w:rPr>
          <w:rFonts w:ascii="微軟正黑體" w:eastAsia="微軟正黑體" w:hAnsi="微軟正黑體"/>
          <w:b/>
          <w:color w:val="000000" w:themeColor="text1"/>
          <w:szCs w:val="24"/>
        </w:rPr>
        <w:br w:type="page"/>
      </w:r>
    </w:p>
    <w:p w:rsidR="00124B29" w:rsidRPr="00E16BF3" w:rsidRDefault="00124B29" w:rsidP="00124B29">
      <w:pPr>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關於香港生產力促進局</w:t>
      </w:r>
    </w:p>
    <w:p w:rsidR="00124B29" w:rsidRPr="00E16BF3" w:rsidRDefault="00124B29" w:rsidP="003A51DD">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香港生產力促進局（生產力局）於1967年依法成立，擁有多元化的專業技術知識。其使命是透過向香港的企業提供橫跨價值鏈的綜合支援來提升卓越生產力，從而更有效地運用資源，提高產品和服務的附加值，以及加強國際競爭力。生產力局的網址為：www.hkpc.org。</w:t>
      </w:r>
    </w:p>
    <w:p w:rsidR="00124B29" w:rsidRPr="00E16BF3" w:rsidRDefault="00124B29" w:rsidP="003A51DD">
      <w:pPr>
        <w:jc w:val="both"/>
        <w:rPr>
          <w:rFonts w:ascii="微軟正黑體" w:eastAsia="微軟正黑體" w:hAnsi="微軟正黑體"/>
          <w:color w:val="000000" w:themeColor="text1"/>
          <w:szCs w:val="24"/>
        </w:rPr>
      </w:pPr>
    </w:p>
    <w:p w:rsidR="00124B29" w:rsidRPr="00E16BF3" w:rsidRDefault="00124B29" w:rsidP="003A51DD">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查詢</w:t>
      </w:r>
    </w:p>
    <w:p w:rsidR="00124B29" w:rsidRPr="00E16BF3" w:rsidRDefault="00124B29" w:rsidP="003A51DD">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查詢有關本指數的詳情，請與生產力局代表</w:t>
      </w:r>
      <w:r w:rsidR="00FC3B5E" w:rsidRPr="00E16BF3">
        <w:rPr>
          <w:rFonts w:ascii="微軟正黑體" w:eastAsia="微軟正黑體" w:hAnsi="微軟正黑體" w:hint="eastAsia"/>
          <w:color w:val="000000" w:themeColor="text1"/>
          <w:szCs w:val="24"/>
        </w:rPr>
        <w:t>孔</w:t>
      </w:r>
      <w:r w:rsidRPr="00E16BF3">
        <w:rPr>
          <w:rFonts w:ascii="微軟正黑體" w:eastAsia="微軟正黑體" w:hAnsi="微軟正黑體" w:hint="eastAsia"/>
          <w:color w:val="000000" w:themeColor="text1"/>
          <w:szCs w:val="24"/>
        </w:rPr>
        <w:t>先生聯絡，電話：（852）</w:t>
      </w:r>
      <w:r w:rsidR="00FC3B5E" w:rsidRPr="00E16BF3">
        <w:rPr>
          <w:rFonts w:ascii="微軟正黑體" w:eastAsia="微軟正黑體" w:hAnsi="微軟正黑體" w:hint="eastAsia"/>
          <w:color w:val="000000" w:themeColor="text1"/>
          <w:szCs w:val="24"/>
        </w:rPr>
        <w:t xml:space="preserve"> 2788 5306</w:t>
      </w:r>
      <w:r w:rsidRPr="00E16BF3">
        <w:rPr>
          <w:rFonts w:ascii="微軟正黑體" w:eastAsia="微軟正黑體" w:hAnsi="微軟正黑體" w:hint="eastAsia"/>
          <w:color w:val="000000" w:themeColor="text1"/>
          <w:szCs w:val="24"/>
        </w:rPr>
        <w:t>，電郵：</w:t>
      </w:r>
      <w:r w:rsidR="00FC3B5E" w:rsidRPr="00E16BF3">
        <w:rPr>
          <w:rFonts w:ascii="微軟正黑體" w:eastAsia="微軟正黑體" w:hAnsi="微軟正黑體" w:hint="eastAsia"/>
          <w:color w:val="000000" w:themeColor="text1"/>
          <w:szCs w:val="24"/>
        </w:rPr>
        <w:t>simonkung</w:t>
      </w:r>
      <w:r w:rsidRPr="00E16BF3">
        <w:rPr>
          <w:rFonts w:ascii="微軟正黑體" w:eastAsia="微軟正黑體" w:hAnsi="微軟正黑體" w:hint="eastAsia"/>
          <w:color w:val="000000" w:themeColor="text1"/>
          <w:szCs w:val="24"/>
        </w:rPr>
        <w:t>@hkpc.org。</w:t>
      </w:r>
    </w:p>
    <w:p w:rsidR="00124B29" w:rsidRPr="00E16BF3" w:rsidRDefault="00124B29" w:rsidP="003A51DD">
      <w:pPr>
        <w:jc w:val="both"/>
        <w:rPr>
          <w:rFonts w:ascii="微軟正黑體" w:eastAsia="微軟正黑體" w:hAnsi="微軟正黑體"/>
          <w:color w:val="000000" w:themeColor="text1"/>
          <w:szCs w:val="24"/>
        </w:rPr>
      </w:pPr>
    </w:p>
    <w:p w:rsidR="00124B29" w:rsidRPr="00E16BF3" w:rsidRDefault="00124B29" w:rsidP="003A51DD">
      <w:pPr>
        <w:jc w:val="both"/>
        <w:rPr>
          <w:rFonts w:ascii="微軟正黑體" w:eastAsia="微軟正黑體" w:hAnsi="微軟正黑體"/>
          <w:b/>
          <w:color w:val="000000" w:themeColor="text1"/>
          <w:szCs w:val="24"/>
        </w:rPr>
      </w:pPr>
      <w:r w:rsidRPr="00E16BF3">
        <w:rPr>
          <w:rFonts w:ascii="微軟正黑體" w:eastAsia="微軟正黑體" w:hAnsi="微軟正黑體" w:hint="eastAsia"/>
          <w:b/>
          <w:color w:val="000000" w:themeColor="text1"/>
          <w:szCs w:val="24"/>
        </w:rPr>
        <w:t>聲明</w:t>
      </w:r>
    </w:p>
    <w:p w:rsidR="001B5B08" w:rsidRPr="00E16BF3" w:rsidRDefault="00124B29">
      <w:pPr>
        <w:jc w:val="both"/>
        <w:rPr>
          <w:rFonts w:ascii="微軟正黑體" w:eastAsia="微軟正黑體" w:hAnsi="微軟正黑體"/>
          <w:color w:val="000000" w:themeColor="text1"/>
          <w:szCs w:val="24"/>
        </w:rPr>
      </w:pPr>
      <w:r w:rsidRPr="00E16BF3">
        <w:rPr>
          <w:rFonts w:ascii="微軟正黑體" w:eastAsia="微軟正黑體" w:hAnsi="微軟正黑體" w:hint="eastAsia"/>
          <w:color w:val="000000" w:themeColor="text1"/>
          <w:szCs w:val="24"/>
        </w:rPr>
        <w:t>本報告包含調查所得的研究結果。對於因閱讀或使用本文資料而產生的任何損失、錯誤、延誤，或據此而採取的任何行動或非行動，生產力局概不負責。</w:t>
      </w:r>
    </w:p>
    <w:sectPr w:rsidR="001B5B08" w:rsidRPr="00E16BF3" w:rsidSect="009430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BD" w:rsidRDefault="006103BD" w:rsidP="007655C2">
      <w:pPr>
        <w:spacing w:line="240" w:lineRule="auto"/>
      </w:pPr>
      <w:r>
        <w:separator/>
      </w:r>
    </w:p>
  </w:endnote>
  <w:endnote w:type="continuationSeparator" w:id="0">
    <w:p w:rsidR="006103BD" w:rsidRDefault="006103BD" w:rsidP="00765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altName w:val="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BD" w:rsidRDefault="006103BD" w:rsidP="007655C2">
      <w:pPr>
        <w:spacing w:line="240" w:lineRule="auto"/>
      </w:pPr>
      <w:r>
        <w:separator/>
      </w:r>
    </w:p>
  </w:footnote>
  <w:footnote w:type="continuationSeparator" w:id="0">
    <w:p w:rsidR="006103BD" w:rsidRDefault="006103BD" w:rsidP="007655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01C9"/>
    <w:multiLevelType w:val="hybridMultilevel"/>
    <w:tmpl w:val="527CC8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F580275"/>
    <w:multiLevelType w:val="hybridMultilevel"/>
    <w:tmpl w:val="F176C2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23250B7"/>
    <w:multiLevelType w:val="hybridMultilevel"/>
    <w:tmpl w:val="F9A25A30"/>
    <w:lvl w:ilvl="0" w:tplc="ACAE1654">
      <w:numFmt w:val="bullet"/>
      <w:lvlText w:val=""/>
      <w:lvlJc w:val="left"/>
      <w:pPr>
        <w:ind w:left="360" w:hanging="360"/>
      </w:pPr>
      <w:rPr>
        <w:rFonts w:ascii="Wingdings" w:eastAsia="微軟正黑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53CC"/>
    <w:rsid w:val="00000FE4"/>
    <w:rsid w:val="00077770"/>
    <w:rsid w:val="000D6B72"/>
    <w:rsid w:val="00106BD6"/>
    <w:rsid w:val="00124B29"/>
    <w:rsid w:val="00197F40"/>
    <w:rsid w:val="001A2E92"/>
    <w:rsid w:val="001B5B08"/>
    <w:rsid w:val="00260D34"/>
    <w:rsid w:val="002811A9"/>
    <w:rsid w:val="00281CA6"/>
    <w:rsid w:val="003238E6"/>
    <w:rsid w:val="00370CBC"/>
    <w:rsid w:val="003A51DD"/>
    <w:rsid w:val="003C3B29"/>
    <w:rsid w:val="003C5D62"/>
    <w:rsid w:val="00451839"/>
    <w:rsid w:val="004A1A9C"/>
    <w:rsid w:val="00521733"/>
    <w:rsid w:val="005575AF"/>
    <w:rsid w:val="00592D90"/>
    <w:rsid w:val="006103BD"/>
    <w:rsid w:val="00616462"/>
    <w:rsid w:val="006A2864"/>
    <w:rsid w:val="007655C2"/>
    <w:rsid w:val="0078137D"/>
    <w:rsid w:val="007B0722"/>
    <w:rsid w:val="007E1207"/>
    <w:rsid w:val="007E62A6"/>
    <w:rsid w:val="00811DA4"/>
    <w:rsid w:val="00840AE2"/>
    <w:rsid w:val="00874C21"/>
    <w:rsid w:val="00877E8D"/>
    <w:rsid w:val="008C53CC"/>
    <w:rsid w:val="00930879"/>
    <w:rsid w:val="00943099"/>
    <w:rsid w:val="00983F77"/>
    <w:rsid w:val="00996DC8"/>
    <w:rsid w:val="009F576C"/>
    <w:rsid w:val="00A156AB"/>
    <w:rsid w:val="00A16C20"/>
    <w:rsid w:val="00A53CA4"/>
    <w:rsid w:val="00A911EB"/>
    <w:rsid w:val="00AA55A7"/>
    <w:rsid w:val="00B447BA"/>
    <w:rsid w:val="00B66CD4"/>
    <w:rsid w:val="00C600B0"/>
    <w:rsid w:val="00CA33B2"/>
    <w:rsid w:val="00D47E0E"/>
    <w:rsid w:val="00D80487"/>
    <w:rsid w:val="00D808FC"/>
    <w:rsid w:val="00D87A29"/>
    <w:rsid w:val="00DC5B38"/>
    <w:rsid w:val="00E04B40"/>
    <w:rsid w:val="00E16BF3"/>
    <w:rsid w:val="00E46DB7"/>
    <w:rsid w:val="00ED1FAF"/>
    <w:rsid w:val="00F45B59"/>
    <w:rsid w:val="00FC3B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4C2745B-AA7E-4624-8503-F0B641E2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099"/>
    <w:pPr>
      <w:widowControl w:val="0"/>
    </w:pPr>
  </w:style>
  <w:style w:type="paragraph" w:styleId="2">
    <w:name w:val="heading 2"/>
    <w:basedOn w:val="a"/>
    <w:link w:val="20"/>
    <w:uiPriority w:val="9"/>
    <w:qFormat/>
    <w:rsid w:val="008C53CC"/>
    <w:pPr>
      <w:widowControl/>
      <w:spacing w:before="100" w:beforeAutospacing="1" w:after="100" w:afterAutospacing="1" w:line="240" w:lineRule="auto"/>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semiHidden/>
    <w:unhideWhenUsed/>
    <w:qFormat/>
    <w:rsid w:val="008C53CC"/>
    <w:pPr>
      <w:keepNext/>
      <w:spacing w:line="720" w:lineRule="atLeast"/>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8C53CC"/>
    <w:rPr>
      <w:rFonts w:ascii="新細明體" w:eastAsia="新細明體" w:hAnsi="新細明體" w:cs="新細明體"/>
      <w:b/>
      <w:bCs/>
      <w:kern w:val="0"/>
      <w:sz w:val="36"/>
      <w:szCs w:val="36"/>
    </w:rPr>
  </w:style>
  <w:style w:type="character" w:customStyle="1" w:styleId="30">
    <w:name w:val="標題 3 字元"/>
    <w:basedOn w:val="a0"/>
    <w:link w:val="3"/>
    <w:uiPriority w:val="9"/>
    <w:semiHidden/>
    <w:rsid w:val="008C53CC"/>
    <w:rPr>
      <w:rFonts w:asciiTheme="majorHAnsi" w:eastAsiaTheme="majorEastAsia" w:hAnsiTheme="majorHAnsi" w:cstheme="majorBidi"/>
      <w:b/>
      <w:bCs/>
      <w:sz w:val="36"/>
      <w:szCs w:val="36"/>
    </w:rPr>
  </w:style>
  <w:style w:type="paragraph" w:styleId="a3">
    <w:name w:val="List Paragraph"/>
    <w:basedOn w:val="a"/>
    <w:uiPriority w:val="34"/>
    <w:qFormat/>
    <w:rsid w:val="00124B29"/>
    <w:pPr>
      <w:ind w:leftChars="200" w:left="480"/>
    </w:pPr>
  </w:style>
  <w:style w:type="paragraph" w:styleId="a4">
    <w:name w:val="header"/>
    <w:basedOn w:val="a"/>
    <w:link w:val="a5"/>
    <w:uiPriority w:val="99"/>
    <w:unhideWhenUsed/>
    <w:rsid w:val="007655C2"/>
    <w:pPr>
      <w:tabs>
        <w:tab w:val="center" w:pos="4153"/>
        <w:tab w:val="right" w:pos="8306"/>
      </w:tabs>
      <w:snapToGrid w:val="0"/>
    </w:pPr>
    <w:rPr>
      <w:sz w:val="20"/>
      <w:szCs w:val="20"/>
    </w:rPr>
  </w:style>
  <w:style w:type="character" w:customStyle="1" w:styleId="a5">
    <w:name w:val="頁首 字元"/>
    <w:basedOn w:val="a0"/>
    <w:link w:val="a4"/>
    <w:uiPriority w:val="99"/>
    <w:rsid w:val="007655C2"/>
    <w:rPr>
      <w:sz w:val="20"/>
      <w:szCs w:val="20"/>
    </w:rPr>
  </w:style>
  <w:style w:type="paragraph" w:styleId="a6">
    <w:name w:val="footer"/>
    <w:basedOn w:val="a"/>
    <w:link w:val="a7"/>
    <w:uiPriority w:val="99"/>
    <w:unhideWhenUsed/>
    <w:rsid w:val="007655C2"/>
    <w:pPr>
      <w:tabs>
        <w:tab w:val="center" w:pos="4153"/>
        <w:tab w:val="right" w:pos="8306"/>
      </w:tabs>
      <w:snapToGrid w:val="0"/>
    </w:pPr>
    <w:rPr>
      <w:sz w:val="20"/>
      <w:szCs w:val="20"/>
    </w:rPr>
  </w:style>
  <w:style w:type="character" w:customStyle="1" w:styleId="a7">
    <w:name w:val="頁尾 字元"/>
    <w:basedOn w:val="a0"/>
    <w:link w:val="a6"/>
    <w:uiPriority w:val="99"/>
    <w:rsid w:val="007655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83179">
      <w:bodyDiv w:val="1"/>
      <w:marLeft w:val="0"/>
      <w:marRight w:val="0"/>
      <w:marTop w:val="0"/>
      <w:marBottom w:val="0"/>
      <w:divBdr>
        <w:top w:val="none" w:sz="0" w:space="0" w:color="auto"/>
        <w:left w:val="none" w:sz="0" w:space="0" w:color="auto"/>
        <w:bottom w:val="none" w:sz="0" w:space="0" w:color="auto"/>
        <w:right w:val="none" w:sz="0" w:space="0" w:color="auto"/>
      </w:divBdr>
    </w:div>
    <w:div w:id="16010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6</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Wing Fai KUNG</dc:creator>
  <cp:lastModifiedBy>Simon KUNG</cp:lastModifiedBy>
  <cp:revision>48</cp:revision>
  <cp:lastPrinted>2017-05-02T03:16:00Z</cp:lastPrinted>
  <dcterms:created xsi:type="dcterms:W3CDTF">2015-11-13T04:04:00Z</dcterms:created>
  <dcterms:modified xsi:type="dcterms:W3CDTF">2018-04-27T14:15:00Z</dcterms:modified>
</cp:coreProperties>
</file>