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693F02"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DHL 香港</w:t>
      </w:r>
      <w:r w:rsidRPr="00693F02">
        <w:rPr>
          <w:rFonts w:ascii="微軟正黑體" w:eastAsia="微軟正黑體" w:hAnsi="微軟正黑體" w:hint="eastAsia"/>
          <w:b/>
          <w:color w:val="000000" w:themeColor="text1"/>
          <w:szCs w:val="24"/>
        </w:rPr>
        <w:t>空運貿易領先指數 (DTI)</w:t>
      </w:r>
    </w:p>
    <w:p w:rsidR="00124B29" w:rsidRPr="00693F02" w:rsidRDefault="007655C2" w:rsidP="00124B29">
      <w:pPr>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201</w:t>
      </w:r>
      <w:r w:rsidR="00DF4914" w:rsidRPr="00693F02">
        <w:rPr>
          <w:rFonts w:ascii="微軟正黑體" w:eastAsia="微軟正黑體" w:hAnsi="微軟正黑體" w:hint="eastAsia"/>
          <w:b/>
          <w:color w:val="000000" w:themeColor="text1"/>
          <w:szCs w:val="24"/>
        </w:rPr>
        <w:t>9</w:t>
      </w:r>
      <w:r w:rsidRPr="00693F02">
        <w:rPr>
          <w:rFonts w:ascii="微軟正黑體" w:eastAsia="微軟正黑體" w:hAnsi="微軟正黑體" w:hint="eastAsia"/>
          <w:b/>
          <w:color w:val="000000" w:themeColor="text1"/>
          <w:szCs w:val="24"/>
        </w:rPr>
        <w:t>年第</w:t>
      </w:r>
      <w:r w:rsidR="00861671" w:rsidRPr="00693F02">
        <w:rPr>
          <w:rFonts w:ascii="微軟正黑體" w:eastAsia="微軟正黑體" w:hAnsi="微軟正黑體" w:hint="eastAsia"/>
          <w:b/>
          <w:color w:val="000000" w:themeColor="text1"/>
          <w:szCs w:val="24"/>
          <w:lang w:eastAsia="zh-HK"/>
        </w:rPr>
        <w:t>三</w:t>
      </w:r>
      <w:r w:rsidRPr="00693F02">
        <w:rPr>
          <w:rFonts w:ascii="微軟正黑體" w:eastAsia="微軟正黑體" w:hAnsi="微軟正黑體" w:hint="eastAsia"/>
          <w:b/>
          <w:color w:val="000000" w:themeColor="text1"/>
          <w:szCs w:val="24"/>
        </w:rPr>
        <w:t>季度報告</w:t>
      </w:r>
    </w:p>
    <w:p w:rsidR="007655C2" w:rsidRPr="00693F02" w:rsidRDefault="007655C2" w:rsidP="00124B29">
      <w:pPr>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調查由DHL Express（香港）委託香港生產力促進局獨立進行，旨在收集及測量空運用家對未來空運</w:t>
      </w:r>
      <w:r w:rsidRPr="000B5FA6">
        <w:rPr>
          <w:rFonts w:ascii="微軟正黑體" w:eastAsia="微軟正黑體" w:hAnsi="微軟正黑體" w:hint="eastAsia"/>
          <w:color w:val="000000" w:themeColor="text1"/>
          <w:szCs w:val="24"/>
        </w:rPr>
        <w:t>的展望，並以指數的</w:t>
      </w:r>
      <w:r w:rsidR="00DF4914" w:rsidRPr="000B5FA6">
        <w:rPr>
          <w:rFonts w:ascii="微軟正黑體" w:eastAsia="微軟正黑體" w:hAnsi="微軟正黑體" w:hint="eastAsia"/>
          <w:color w:val="000000" w:themeColor="text1"/>
          <w:szCs w:val="24"/>
          <w:lang w:eastAsia="zh-HK"/>
        </w:rPr>
        <w:t>形</w:t>
      </w:r>
      <w:r w:rsidRPr="000B5FA6">
        <w:rPr>
          <w:rFonts w:ascii="微軟正黑體" w:eastAsia="微軟正黑體" w:hAnsi="微軟正黑體" w:hint="eastAsia"/>
          <w:color w:val="000000" w:themeColor="text1"/>
          <w:szCs w:val="24"/>
        </w:rPr>
        <w:t>式發表。</w:t>
      </w:r>
      <w:r w:rsidR="00DF4914" w:rsidRPr="000B5FA6">
        <w:rPr>
          <w:rFonts w:ascii="微軟正黑體" w:eastAsia="微軟正黑體" w:hAnsi="微軟正黑體" w:hint="eastAsia"/>
          <w:color w:val="000000" w:themeColor="text1"/>
          <w:szCs w:val="24"/>
        </w:rPr>
        <w:t>詳情</w:t>
      </w:r>
      <w:r w:rsidRPr="000B5FA6">
        <w:rPr>
          <w:rFonts w:ascii="微軟正黑體" w:eastAsia="微軟正黑體" w:hAnsi="微軟正黑體" w:hint="eastAsia"/>
          <w:color w:val="000000" w:themeColor="text1"/>
          <w:szCs w:val="24"/>
        </w:rPr>
        <w:t>請瀏覽u.hkpc.org/dti_cn 查詢。</w:t>
      </w:r>
    </w:p>
    <w:p w:rsidR="00124B29" w:rsidRPr="000B5FA6" w:rsidRDefault="00124B29" w:rsidP="007163A4">
      <w:pPr>
        <w:jc w:val="both"/>
        <w:rPr>
          <w:rFonts w:ascii="微軟正黑體" w:eastAsia="微軟正黑體" w:hAnsi="微軟正黑體"/>
          <w:color w:val="000000" w:themeColor="text1"/>
          <w:szCs w:val="24"/>
          <w:lang w:eastAsia="zh-HK"/>
        </w:rPr>
      </w:pPr>
      <w:bookmarkStart w:id="0" w:name="_GoBack"/>
      <w:bookmarkEnd w:id="0"/>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摘要</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「DHL 香港空運貿易領先指數」（DTI）是香港首個供公眾參閱</w:t>
      </w:r>
      <w:r w:rsidR="00714F44" w:rsidRPr="000B5FA6">
        <w:rPr>
          <w:rFonts w:ascii="微軟正黑體" w:eastAsia="微軟正黑體" w:hAnsi="微軟正黑體" w:hint="eastAsia"/>
          <w:color w:val="000000" w:themeColor="text1"/>
          <w:szCs w:val="24"/>
          <w:lang w:eastAsia="zh-HK"/>
        </w:rPr>
        <w:t>的</w:t>
      </w:r>
      <w:r w:rsidRPr="000B5FA6">
        <w:rPr>
          <w:rFonts w:ascii="微軟正黑體" w:eastAsia="微軟正黑體" w:hAnsi="微軟正黑體" w:hint="eastAsia"/>
          <w:color w:val="000000" w:themeColor="text1"/>
          <w:szCs w:val="24"/>
        </w:rPr>
        <w:t>空運貿易指數，為需要更多資源及市場資訊的本地中小企及企業提供市場情報和發展趨勢。</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首個DHL香港空運貿易領先指數調查於2014年第二季度展開，並</w:t>
      </w:r>
      <w:r w:rsidR="00DF4914" w:rsidRPr="000B5FA6">
        <w:rPr>
          <w:rFonts w:ascii="微軟正黑體" w:eastAsia="微軟正黑體" w:hAnsi="微軟正黑體" w:hint="eastAsia"/>
          <w:color w:val="000000" w:themeColor="text1"/>
          <w:szCs w:val="24"/>
          <w:lang w:eastAsia="zh-HK"/>
        </w:rPr>
        <w:t>會</w:t>
      </w:r>
      <w:r w:rsidRPr="000B5FA6">
        <w:rPr>
          <w:rFonts w:ascii="微軟正黑體" w:eastAsia="微軟正黑體" w:hAnsi="微軟正黑體" w:hint="eastAsia"/>
          <w:color w:val="000000" w:themeColor="text1"/>
          <w:szCs w:val="24"/>
        </w:rPr>
        <w:t>定期按季</w:t>
      </w:r>
      <w:r w:rsidR="00DF4914" w:rsidRPr="000B5FA6">
        <w:rPr>
          <w:rFonts w:ascii="微軟正黑體" w:eastAsia="微軟正黑體" w:hAnsi="微軟正黑體" w:hint="eastAsia"/>
          <w:color w:val="000000" w:themeColor="text1"/>
          <w:szCs w:val="24"/>
          <w:lang w:eastAsia="zh-HK"/>
        </w:rPr>
        <w:t>度向公眾</w:t>
      </w:r>
      <w:r w:rsidRPr="000B5FA6">
        <w:rPr>
          <w:rFonts w:ascii="微軟正黑體" w:eastAsia="微軟正黑體" w:hAnsi="微軟正黑體" w:hint="eastAsia"/>
          <w:color w:val="000000" w:themeColor="text1"/>
          <w:szCs w:val="24"/>
        </w:rPr>
        <w:t>發表。</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研究方法</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指數導讀</w:t>
      </w:r>
    </w:p>
    <w:p w:rsidR="00124B29" w:rsidRPr="000B5FA6" w:rsidRDefault="0078137D"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指數顯示50以上代表正面的</w:t>
      </w:r>
      <w:r w:rsidR="007E1207" w:rsidRPr="000B5FA6">
        <w:rPr>
          <w:rFonts w:ascii="微軟正黑體" w:eastAsia="微軟正黑體" w:hAnsi="微軟正黑體" w:hint="eastAsia"/>
          <w:color w:val="000000" w:themeColor="text1"/>
          <w:szCs w:val="24"/>
        </w:rPr>
        <w:t>整體</w:t>
      </w:r>
      <w:r w:rsidRPr="000B5FA6">
        <w:rPr>
          <w:rFonts w:ascii="微軟正黑體" w:eastAsia="微軟正黑體" w:hAnsi="微軟正黑體" w:hint="eastAsia"/>
          <w:color w:val="000000" w:themeColor="text1"/>
          <w:szCs w:val="24"/>
        </w:rPr>
        <w:t>前景展望，</w:t>
      </w:r>
      <w:r w:rsidR="00DF4914" w:rsidRPr="000B5FA6">
        <w:rPr>
          <w:rFonts w:ascii="微軟正黑體" w:eastAsia="微軟正黑體" w:hAnsi="微軟正黑體" w:hint="eastAsia"/>
          <w:color w:val="000000" w:themeColor="text1"/>
          <w:szCs w:val="24"/>
          <w:lang w:eastAsia="zh-HK"/>
        </w:rPr>
        <w:t>指數在</w:t>
      </w:r>
      <w:r w:rsidRPr="000B5FA6">
        <w:rPr>
          <w:rFonts w:ascii="微軟正黑體" w:eastAsia="微軟正黑體" w:hAnsi="微軟正黑體" w:hint="eastAsia"/>
          <w:color w:val="000000" w:themeColor="text1"/>
          <w:szCs w:val="24"/>
        </w:rPr>
        <w:t>50以下則代表負面的</w:t>
      </w:r>
      <w:r w:rsidR="007E1207" w:rsidRPr="000B5FA6">
        <w:rPr>
          <w:rFonts w:ascii="微軟正黑體" w:eastAsia="微軟正黑體" w:hAnsi="微軟正黑體" w:hint="eastAsia"/>
          <w:color w:val="000000" w:themeColor="text1"/>
          <w:szCs w:val="24"/>
        </w:rPr>
        <w:t>整體</w:t>
      </w:r>
      <w:r w:rsidRPr="000B5FA6">
        <w:rPr>
          <w:rFonts w:ascii="微軟正黑體" w:eastAsia="微軟正黑體" w:hAnsi="微軟正黑體" w:hint="eastAsia"/>
          <w:color w:val="000000" w:themeColor="text1"/>
          <w:szCs w:val="24"/>
        </w:rPr>
        <w:t>前景展望。</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指數距離 50 愈遠，表示對前景（正面或負面）的展望愈為強烈。</w:t>
      </w:r>
    </w:p>
    <w:p w:rsidR="00370CBC" w:rsidRPr="000B5FA6" w:rsidRDefault="00370CBC"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受訪者背景</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0B5FA6">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自2014年第二季首次</w:t>
      </w:r>
      <w:r w:rsidR="00714F44" w:rsidRPr="000B5FA6">
        <w:rPr>
          <w:rFonts w:ascii="微軟正黑體" w:eastAsia="微軟正黑體" w:hAnsi="微軟正黑體" w:hint="eastAsia"/>
          <w:color w:val="000000" w:themeColor="text1"/>
          <w:szCs w:val="24"/>
          <w:lang w:eastAsia="zh-HK"/>
        </w:rPr>
        <w:t>進行</w:t>
      </w:r>
      <w:r w:rsidRPr="000B5FA6">
        <w:rPr>
          <w:rFonts w:ascii="微軟正黑體" w:eastAsia="微軟正黑體" w:hAnsi="微軟正黑體" w:hint="eastAsia"/>
          <w:color w:val="000000" w:themeColor="text1"/>
          <w:szCs w:val="24"/>
        </w:rPr>
        <w:t>調查起，每季從超過1萬個調研對象中隨機抽選以進行電話訪問，收集</w:t>
      </w:r>
      <w:r w:rsidR="00840AE2" w:rsidRPr="000B5FA6">
        <w:rPr>
          <w:rFonts w:ascii="微軟正黑體" w:eastAsia="微軟正黑體" w:hAnsi="微軟正黑體" w:hint="eastAsia"/>
          <w:color w:val="000000" w:themeColor="text1"/>
          <w:szCs w:val="24"/>
        </w:rPr>
        <w:t>超過</w:t>
      </w:r>
      <w:r w:rsidRPr="000B5FA6">
        <w:rPr>
          <w:rFonts w:ascii="微軟正黑體" w:eastAsia="微軟正黑體" w:hAnsi="微軟正黑體" w:hint="eastAsia"/>
          <w:color w:val="000000" w:themeColor="text1"/>
          <w:szCs w:val="24"/>
        </w:rPr>
        <w:t>600個受訪者對空運的展望。調查樣本以企業及商品為單位，</w:t>
      </w:r>
      <w:r w:rsidR="00861671" w:rsidRPr="00693F02">
        <w:rPr>
          <w:rFonts w:ascii="微軟正黑體" w:eastAsia="微軟正黑體" w:hAnsi="微軟正黑體" w:hint="eastAsia"/>
          <w:color w:val="000000" w:themeColor="text1"/>
          <w:szCs w:val="24"/>
          <w:lang w:eastAsia="zh-HK"/>
        </w:rPr>
        <w:t>沒有</w:t>
      </w:r>
      <w:r w:rsidRPr="00693F02">
        <w:rPr>
          <w:rFonts w:ascii="微軟正黑體" w:eastAsia="微軟正黑體" w:hAnsi="微軟正黑體" w:hint="eastAsia"/>
          <w:color w:val="000000" w:themeColor="text1"/>
          <w:szCs w:val="24"/>
        </w:rPr>
        <w:t>就</w:t>
      </w:r>
      <w:r w:rsidRPr="000B5FA6">
        <w:rPr>
          <w:rFonts w:ascii="微軟正黑體" w:eastAsia="微軟正黑體" w:hAnsi="微軟正黑體" w:hint="eastAsia"/>
          <w:color w:val="000000" w:themeColor="text1"/>
          <w:szCs w:val="24"/>
        </w:rPr>
        <w:t>各企業的生意規模進行加權調整。</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1 香港貿易發展局</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2 2013年3月政府統計處「就業及空缺按季統計報告」</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0B5FA6">
        <w:rPr>
          <w:rFonts w:ascii="微軟正黑體" w:eastAsia="微軟正黑體" w:hAnsi="微軟正黑體" w:hint="eastAsia"/>
          <w:color w:val="000000" w:themeColor="text1"/>
          <w:szCs w:val="24"/>
        </w:rPr>
        <w:t>數</w:t>
      </w:r>
      <w:r w:rsidRPr="000B5FA6">
        <w:rPr>
          <w:rFonts w:ascii="微軟正黑體" w:eastAsia="微軟正黑體" w:hAnsi="微軟正黑體" w:hint="eastAsia"/>
          <w:color w:val="000000" w:themeColor="text1"/>
          <w:szCs w:val="24"/>
        </w:rPr>
        <w:t>字」</w:t>
      </w:r>
    </w:p>
    <w:p w:rsidR="003238E6" w:rsidRPr="000B5FA6" w:rsidRDefault="003238E6">
      <w:pPr>
        <w:widowControl/>
        <w:rPr>
          <w:rFonts w:ascii="微軟正黑體" w:eastAsia="微軟正黑體" w:hAnsi="微軟正黑體"/>
          <w:color w:val="000000" w:themeColor="text1"/>
          <w:szCs w:val="24"/>
        </w:rPr>
      </w:pPr>
    </w:p>
    <w:p w:rsidR="003238E6" w:rsidRPr="000B5FA6" w:rsidRDefault="003238E6">
      <w:pPr>
        <w:widowControl/>
        <w:rPr>
          <w:rFonts w:ascii="微軟正黑體" w:eastAsia="微軟正黑體" w:hAnsi="微軟正黑體"/>
          <w:color w:val="000000" w:themeColor="text1"/>
          <w:szCs w:val="24"/>
        </w:rPr>
      </w:pPr>
      <w:r w:rsidRPr="000B5FA6">
        <w:rPr>
          <w:rFonts w:ascii="微軟正黑體" w:eastAsia="微軟正黑體" w:hAnsi="微軟正黑體"/>
          <w:color w:val="000000" w:themeColor="text1"/>
          <w:szCs w:val="24"/>
        </w:rPr>
        <w:br w:type="page"/>
      </w:r>
    </w:p>
    <w:p w:rsidR="00124B29" w:rsidRPr="00693F02" w:rsidRDefault="00693F02" w:rsidP="003A51DD">
      <w:pPr>
        <w:jc w:val="both"/>
        <w:rPr>
          <w:rFonts w:ascii="微軟正黑體" w:eastAsia="微軟正黑體" w:hAnsi="微軟正黑體"/>
          <w:b/>
          <w:color w:val="000000" w:themeColor="text1"/>
          <w:szCs w:val="24"/>
          <w:lang w:eastAsia="zh-HK"/>
        </w:rPr>
      </w:pPr>
      <w:r w:rsidRPr="00693F02">
        <w:rPr>
          <w:rFonts w:ascii="微軟正黑體" w:eastAsia="微軟正黑體" w:hAnsi="微軟正黑體" w:hint="eastAsia"/>
          <w:b/>
          <w:color w:val="000000" w:themeColor="text1"/>
          <w:szCs w:val="24"/>
        </w:rPr>
        <w:lastRenderedPageBreak/>
        <w:t>2019年第三季前景仍未明朗。出口至美國展望錄得輕微下跌，原因只有三分之一的空運用家表示受到新一輪關稅影響。而當中有一半受訪者稱額外關稅會由買家和賣家共同承擔。出口至中國內地及其他亞太地區也同樣受壓。</w:t>
      </w:r>
    </w:p>
    <w:p w:rsidR="00124B29" w:rsidRPr="00693F02" w:rsidRDefault="00124B29" w:rsidP="003A51DD">
      <w:pPr>
        <w:jc w:val="both"/>
        <w:rPr>
          <w:rFonts w:ascii="微軟正黑體" w:eastAsia="微軟正黑體" w:hAnsi="微軟正黑體"/>
          <w:b/>
          <w:color w:val="000000" w:themeColor="text1"/>
          <w:szCs w:val="24"/>
          <w:lang w:eastAsia="zh-HK"/>
        </w:rPr>
      </w:pPr>
    </w:p>
    <w:p w:rsidR="00693F02" w:rsidRPr="00693F02" w:rsidRDefault="00693F02" w:rsidP="00693F02">
      <w:pPr>
        <w:pStyle w:val="a3"/>
        <w:numPr>
          <w:ilvl w:val="0"/>
          <w:numId w:val="3"/>
        </w:numPr>
        <w:ind w:leftChars="0"/>
        <w:jc w:val="both"/>
        <w:rPr>
          <w:rFonts w:ascii="微軟正黑體" w:eastAsia="微軟正黑體" w:hAnsi="微軟正黑體" w:hint="eastAsia"/>
          <w:color w:val="000000" w:themeColor="text1"/>
          <w:szCs w:val="24"/>
        </w:rPr>
      </w:pPr>
      <w:r w:rsidRPr="00693F02">
        <w:rPr>
          <w:rFonts w:ascii="微軟正黑體" w:eastAsia="微軟正黑體" w:hAnsi="微軟正黑體" w:hint="eastAsia"/>
          <w:color w:val="000000" w:themeColor="text1"/>
          <w:szCs w:val="24"/>
        </w:rPr>
        <w:t>是次調查於大阪G20高峰會之前、並於美國對中國內地進口的2,000億美元商品實行新一輪的25%關稅措施之後進行，顯示市場繼續抱持觀望態度，空運用家在等待全球兩大經濟體的國家領導人恢復對話。</w:t>
      </w:r>
    </w:p>
    <w:p w:rsidR="00693F02" w:rsidRPr="00693F02" w:rsidRDefault="00693F02" w:rsidP="00B65576">
      <w:pPr>
        <w:pStyle w:val="a3"/>
        <w:numPr>
          <w:ilvl w:val="0"/>
          <w:numId w:val="3"/>
        </w:numPr>
        <w:ind w:leftChars="0"/>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今季前景仍未見明朗，全因在中美兩國元首進行貿易對話前，市場仍抱持審慎態度。</w:t>
      </w:r>
    </w:p>
    <w:p w:rsidR="00693F02" w:rsidRPr="00693F02" w:rsidRDefault="00693F02" w:rsidP="00693F02">
      <w:pPr>
        <w:pStyle w:val="a3"/>
        <w:numPr>
          <w:ilvl w:val="0"/>
          <w:numId w:val="3"/>
        </w:numPr>
        <w:ind w:leftChars="0"/>
        <w:jc w:val="both"/>
        <w:rPr>
          <w:rFonts w:ascii="微軟正黑體" w:eastAsia="微軟正黑體" w:hAnsi="微軟正黑體" w:hint="eastAsia"/>
          <w:color w:val="000000" w:themeColor="text1"/>
          <w:szCs w:val="24"/>
        </w:rPr>
      </w:pPr>
      <w:r w:rsidRPr="00693F02">
        <w:rPr>
          <w:rFonts w:ascii="微軟正黑體" w:eastAsia="微軟正黑體" w:hAnsi="微軟正黑體" w:hint="eastAsia"/>
          <w:color w:val="000000" w:themeColor="text1"/>
          <w:szCs w:val="24"/>
        </w:rPr>
        <w:t>儘管美國現在已向總值2,500億美元的中國內地商品加徵貿易關稅，只有大約三分之一受訪者表示他們的交易需繳付額外關稅。</w:t>
      </w:r>
    </w:p>
    <w:p w:rsidR="00693F02" w:rsidRPr="00693F02" w:rsidRDefault="00693F02" w:rsidP="00693F02">
      <w:pPr>
        <w:pStyle w:val="a3"/>
        <w:numPr>
          <w:ilvl w:val="0"/>
          <w:numId w:val="3"/>
        </w:numPr>
        <w:ind w:leftChars="0"/>
        <w:jc w:val="both"/>
        <w:rPr>
          <w:rFonts w:ascii="微軟正黑體" w:eastAsia="微軟正黑體" w:hAnsi="微軟正黑體" w:hint="eastAsia"/>
          <w:color w:val="000000" w:themeColor="text1"/>
          <w:szCs w:val="24"/>
        </w:rPr>
      </w:pPr>
      <w:r w:rsidRPr="00693F02">
        <w:rPr>
          <w:rFonts w:ascii="微軟正黑體" w:eastAsia="微軟正黑體" w:hAnsi="微軟正黑體" w:hint="eastAsia"/>
          <w:color w:val="000000" w:themeColor="text1"/>
          <w:szCs w:val="24"/>
        </w:rPr>
        <w:t>美國早前向總值2,500億美元的中國內地商品徵收額外關稅（301條款），大約一半（51%）受訪者表示買家與賣家共同承擔關稅；46%受訪者表示買家將獨力支付全數關稅；只有3%受訪者稱關稅將由賣家全數支付。</w:t>
      </w:r>
    </w:p>
    <w:p w:rsidR="00693F02" w:rsidRPr="00693F02" w:rsidRDefault="00693F02" w:rsidP="00693F02">
      <w:pPr>
        <w:pStyle w:val="a3"/>
        <w:numPr>
          <w:ilvl w:val="0"/>
          <w:numId w:val="3"/>
        </w:numPr>
        <w:ind w:leftChars="0"/>
        <w:jc w:val="both"/>
        <w:rPr>
          <w:rFonts w:ascii="微軟正黑體" w:eastAsia="微軟正黑體" w:hAnsi="微軟正黑體" w:hint="eastAsia"/>
          <w:color w:val="000000" w:themeColor="text1"/>
          <w:szCs w:val="24"/>
        </w:rPr>
      </w:pPr>
      <w:r w:rsidRPr="00693F02">
        <w:rPr>
          <w:rFonts w:ascii="微軟正黑體" w:eastAsia="微軟正黑體" w:hAnsi="微軟正黑體" w:hint="eastAsia"/>
          <w:color w:val="000000" w:themeColor="text1"/>
          <w:szCs w:val="24"/>
        </w:rPr>
        <w:t>由於需求放緩，出口至中國內地及其他亞太市場同樣面臨壓力。</w:t>
      </w:r>
    </w:p>
    <w:p w:rsidR="00260D34" w:rsidRPr="00693F02" w:rsidRDefault="00693F02" w:rsidP="00693F02">
      <w:pPr>
        <w:pStyle w:val="a3"/>
        <w:numPr>
          <w:ilvl w:val="0"/>
          <w:numId w:val="3"/>
        </w:numPr>
        <w:ind w:leftChars="0"/>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香港生產力促進局首席創新總監張梓昌博士表示：「鑑於環球經濟發展走勢尚未明朗，業界對貿易增長的預期仍維持審慎態度。受外圍波動因素影響，企業應多作準備，迎接挑戰。開拓新市場有助分散風險，故此本地企業可考慮善用業界支援措施，例如透過『發展品牌、升級轉型及拓展內銷市場的專項基金』（BUD專項基金），以拓展內外新市場。」</w:t>
      </w:r>
    </w:p>
    <w:p w:rsidR="00370CBC" w:rsidRPr="00693F02" w:rsidRDefault="00370CBC" w:rsidP="00124B29">
      <w:pPr>
        <w:rPr>
          <w:rFonts w:ascii="微軟正黑體" w:eastAsia="微軟正黑體" w:hAnsi="微軟正黑體"/>
          <w:color w:val="000000" w:themeColor="text1"/>
          <w:szCs w:val="24"/>
        </w:rPr>
      </w:pPr>
    </w:p>
    <w:p w:rsidR="00124B29" w:rsidRPr="00693F02" w:rsidRDefault="00861671" w:rsidP="00124B29">
      <w:pPr>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空運貿易</w:t>
      </w:r>
      <w:r w:rsidR="00124B29" w:rsidRPr="00693F02">
        <w:rPr>
          <w:rFonts w:ascii="微軟正黑體" w:eastAsia="微軟正黑體" w:hAnsi="微軟正黑體" w:hint="eastAsia"/>
          <w:b/>
          <w:color w:val="000000" w:themeColor="text1"/>
          <w:szCs w:val="24"/>
        </w:rPr>
        <w:t>整體指數</w:t>
      </w:r>
    </w:p>
    <w:p w:rsidR="00124B29" w:rsidRPr="00693F02" w:rsidRDefault="00693F02" w:rsidP="00197F40">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中美貿易摩擦緊張，進一步打擊整體氣氛，只有亞太市場走勢較為平穩。</w:t>
      </w:r>
    </w:p>
    <w:p w:rsidR="00A079B2" w:rsidRPr="00693F02" w:rsidRDefault="00A079B2" w:rsidP="00197F40">
      <w:pPr>
        <w:jc w:val="both"/>
        <w:rPr>
          <w:rFonts w:ascii="微軟正黑體" w:eastAsia="微軟正黑體" w:hAnsi="微軟正黑體"/>
          <w:b/>
          <w:color w:val="000000" w:themeColor="text1"/>
          <w:szCs w:val="24"/>
        </w:rPr>
      </w:pPr>
    </w:p>
    <w:p w:rsidR="00693F02"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2019年第三季度展望維持平穩，反映空運用家對最新一輪美國貿易關稅感到憂慮，與過去三個季度的走勢變動形成對比。</w:t>
      </w:r>
    </w:p>
    <w:p w:rsidR="00693F02" w:rsidRPr="00693F02" w:rsidRDefault="00693F02" w:rsidP="00693F02">
      <w:pPr>
        <w:jc w:val="both"/>
        <w:rPr>
          <w:rFonts w:ascii="微軟正黑體" w:eastAsia="微軟正黑體" w:hAnsi="微軟正黑體" w:hint="eastAsia"/>
          <w:color w:val="000000" w:themeColor="text1"/>
          <w:szCs w:val="24"/>
        </w:rPr>
      </w:pPr>
    </w:p>
    <w:p w:rsidR="00693F02"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b/>
          <w:color w:val="000000" w:themeColor="text1"/>
          <w:szCs w:val="24"/>
        </w:rPr>
        <w:t>整體空運</w:t>
      </w:r>
      <w:r w:rsidRPr="00693F02">
        <w:rPr>
          <w:rFonts w:ascii="微軟正黑體" w:eastAsia="微軟正黑體" w:hAnsi="微軟正黑體" w:hint="eastAsia"/>
          <w:color w:val="000000" w:themeColor="text1"/>
          <w:szCs w:val="24"/>
        </w:rPr>
        <w:t>前景仍抱持審慎態度：各個地區都錄得跌幅，比2019年第二季下滑6.2點至33.7點。展望</w:t>
      </w:r>
      <w:r w:rsidRPr="00693F02">
        <w:rPr>
          <w:rFonts w:ascii="微軟正黑體" w:eastAsia="微軟正黑體" w:hAnsi="微軟正黑體" w:hint="eastAsia"/>
          <w:b/>
          <w:color w:val="000000" w:themeColor="text1"/>
          <w:szCs w:val="24"/>
        </w:rPr>
        <w:t>出口/轉口</w:t>
      </w:r>
      <w:r w:rsidRPr="00693F02">
        <w:rPr>
          <w:rFonts w:ascii="微軟正黑體" w:eastAsia="微軟正黑體" w:hAnsi="微軟正黑體" w:hint="eastAsia"/>
          <w:color w:val="000000" w:themeColor="text1"/>
          <w:szCs w:val="24"/>
        </w:rPr>
        <w:t>今季稍跌5.6點至31.2點。</w:t>
      </w:r>
    </w:p>
    <w:p w:rsidR="00693F02" w:rsidRPr="00693F02" w:rsidRDefault="00693F02" w:rsidP="00693F02">
      <w:pPr>
        <w:jc w:val="both"/>
        <w:rPr>
          <w:rFonts w:ascii="微軟正黑體" w:eastAsia="微軟正黑體" w:hAnsi="微軟正黑體" w:hint="eastAsia"/>
          <w:color w:val="000000" w:themeColor="text1"/>
          <w:szCs w:val="24"/>
        </w:rPr>
      </w:pPr>
    </w:p>
    <w:p w:rsidR="00FE5066"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雖然</w:t>
      </w:r>
      <w:r w:rsidRPr="00693F02">
        <w:rPr>
          <w:rFonts w:ascii="微軟正黑體" w:eastAsia="微軟正黑體" w:hAnsi="微軟正黑體" w:hint="eastAsia"/>
          <w:b/>
          <w:color w:val="000000" w:themeColor="text1"/>
          <w:szCs w:val="24"/>
        </w:rPr>
        <w:t>入口</w:t>
      </w:r>
      <w:r w:rsidRPr="00693F02">
        <w:rPr>
          <w:rFonts w:ascii="微軟正黑體" w:eastAsia="微軟正黑體" w:hAnsi="微軟正黑體" w:hint="eastAsia"/>
          <w:color w:val="000000" w:themeColor="text1"/>
          <w:szCs w:val="24"/>
        </w:rPr>
        <w:t>比出口/轉口分類指數明顯高企，錄得38.3點，但仍比上季減少7.9點。與其他市場相比，預料日本及其他亞太國家的入口需求更為穩健。</w:t>
      </w:r>
    </w:p>
    <w:p w:rsidR="00A079B2" w:rsidRPr="00693F02" w:rsidRDefault="00A079B2" w:rsidP="00A079B2">
      <w:pPr>
        <w:rPr>
          <w:rFonts w:ascii="微軟正黑體" w:eastAsia="微軟正黑體" w:hAnsi="微軟正黑體"/>
          <w:color w:val="000000" w:themeColor="text1"/>
          <w:szCs w:val="24"/>
        </w:rPr>
      </w:pPr>
    </w:p>
    <w:p w:rsidR="00124B29" w:rsidRPr="00693F02" w:rsidRDefault="00124B29" w:rsidP="00124B29">
      <w:pPr>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基本因素</w:t>
      </w:r>
    </w:p>
    <w:p w:rsidR="00A079B2" w:rsidRPr="00693F02" w:rsidRDefault="00693F02" w:rsidP="009E2D86">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第三季的銷售量持續引起空運用家的關注，亞太市場出口方面尤甚。然而，預計關稅市場對緊急訂單的影響減弱。</w:t>
      </w:r>
    </w:p>
    <w:p w:rsidR="00CB5400" w:rsidRPr="00693F02" w:rsidRDefault="00CB5400" w:rsidP="009E2D86">
      <w:pPr>
        <w:jc w:val="both"/>
        <w:rPr>
          <w:rFonts w:ascii="微軟正黑體" w:eastAsia="微軟正黑體" w:hAnsi="微軟正黑體"/>
          <w:color w:val="000000" w:themeColor="text1"/>
          <w:szCs w:val="24"/>
        </w:rPr>
      </w:pPr>
    </w:p>
    <w:p w:rsidR="00693F02"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踏入2019年第三季，預計所有市場需求放緩，儘管程度不同，以致</w:t>
      </w:r>
      <w:r w:rsidRPr="00693F02">
        <w:rPr>
          <w:rFonts w:ascii="微軟正黑體" w:eastAsia="微軟正黑體" w:hAnsi="微軟正黑體" w:hint="eastAsia"/>
          <w:b/>
          <w:color w:val="000000" w:themeColor="text1"/>
          <w:szCs w:val="24"/>
        </w:rPr>
        <w:t>銷售量</w:t>
      </w:r>
      <w:r w:rsidRPr="00693F02">
        <w:rPr>
          <w:rFonts w:ascii="微軟正黑體" w:eastAsia="微軟正黑體" w:hAnsi="微軟正黑體" w:hint="eastAsia"/>
          <w:color w:val="000000" w:themeColor="text1"/>
          <w:szCs w:val="24"/>
        </w:rPr>
        <w:t>和</w:t>
      </w:r>
      <w:r w:rsidRPr="00693F02">
        <w:rPr>
          <w:rFonts w:ascii="微軟正黑體" w:eastAsia="微軟正黑體" w:hAnsi="微軟正黑體" w:hint="eastAsia"/>
          <w:b/>
          <w:color w:val="000000" w:themeColor="text1"/>
          <w:szCs w:val="24"/>
        </w:rPr>
        <w:t>產</w:t>
      </w:r>
      <w:r w:rsidRPr="00693F02">
        <w:rPr>
          <w:rFonts w:ascii="微軟正黑體" w:eastAsia="微軟正黑體" w:hAnsi="微軟正黑體" w:hint="eastAsia"/>
          <w:b/>
          <w:color w:val="000000" w:themeColor="text1"/>
          <w:szCs w:val="24"/>
        </w:rPr>
        <w:lastRenderedPageBreak/>
        <w:t>品種類</w:t>
      </w:r>
      <w:r w:rsidRPr="00693F02">
        <w:rPr>
          <w:rFonts w:ascii="微軟正黑體" w:eastAsia="微軟正黑體" w:hAnsi="微軟正黑體" w:hint="eastAsia"/>
          <w:color w:val="000000" w:themeColor="text1"/>
          <w:szCs w:val="24"/>
        </w:rPr>
        <w:t>同樣下跌8點，分別錄得32點及40點。</w:t>
      </w:r>
    </w:p>
    <w:p w:rsidR="00693F02" w:rsidRPr="00693F02" w:rsidRDefault="00693F02" w:rsidP="00693F02">
      <w:pPr>
        <w:jc w:val="both"/>
        <w:rPr>
          <w:rFonts w:ascii="微軟正黑體" w:eastAsia="微軟正黑體" w:hAnsi="微軟正黑體" w:hint="eastAsia"/>
          <w:color w:val="000000" w:themeColor="text1"/>
          <w:szCs w:val="24"/>
        </w:rPr>
      </w:pPr>
    </w:p>
    <w:p w:rsidR="00CB5400"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b/>
          <w:color w:val="000000" w:themeColor="text1"/>
          <w:szCs w:val="24"/>
        </w:rPr>
        <w:t>緊急訂單</w:t>
      </w:r>
      <w:r w:rsidRPr="00693F02">
        <w:rPr>
          <w:rFonts w:ascii="微軟正黑體" w:eastAsia="微軟正黑體" w:hAnsi="微軟正黑體" w:hint="eastAsia"/>
          <w:color w:val="000000" w:themeColor="text1"/>
          <w:szCs w:val="24"/>
        </w:rPr>
        <w:t>比2019年第二季減少5點，即跌至36點，反映除了歐洲市場，所有市場的出口需求放緩。</w:t>
      </w:r>
    </w:p>
    <w:p w:rsidR="00861671" w:rsidRPr="00693F02" w:rsidRDefault="00861671" w:rsidP="00861671">
      <w:pPr>
        <w:jc w:val="both"/>
        <w:rPr>
          <w:rFonts w:ascii="微軟正黑體" w:eastAsia="微軟正黑體" w:hAnsi="微軟正黑體"/>
          <w:color w:val="000000" w:themeColor="text1"/>
          <w:szCs w:val="24"/>
        </w:rPr>
      </w:pPr>
    </w:p>
    <w:p w:rsidR="00124B29" w:rsidRPr="00693F02" w:rsidRDefault="00124B29" w:rsidP="00CB5400">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貿易航線</w:t>
      </w:r>
    </w:p>
    <w:p w:rsidR="00E04B40" w:rsidRPr="00693F02" w:rsidRDefault="00693F02" w:rsidP="003A51DD">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由於市場需求放緩，踏入第三季預料亞太地區、歐洲及美洲市場指數均下跌至相近水平。受目前緊張的雙邊貿易影響，美洲商品的需求似乎打擊相對較大。</w:t>
      </w:r>
    </w:p>
    <w:p w:rsidR="00A079B2" w:rsidRPr="00693F02" w:rsidRDefault="00A079B2" w:rsidP="003A51DD">
      <w:pPr>
        <w:jc w:val="both"/>
        <w:rPr>
          <w:rFonts w:ascii="微軟正黑體" w:eastAsia="微軟正黑體" w:hAnsi="微軟正黑體"/>
          <w:color w:val="000000" w:themeColor="text1"/>
          <w:szCs w:val="24"/>
        </w:rPr>
      </w:pPr>
    </w:p>
    <w:p w:rsidR="00693F02"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空運用家對</w:t>
      </w:r>
      <w:r w:rsidRPr="00693F02">
        <w:rPr>
          <w:rFonts w:ascii="微軟正黑體" w:eastAsia="微軟正黑體" w:hAnsi="微軟正黑體" w:hint="eastAsia"/>
          <w:b/>
          <w:color w:val="000000" w:themeColor="text1"/>
          <w:szCs w:val="24"/>
        </w:rPr>
        <w:t>美洲</w:t>
      </w:r>
      <w:r w:rsidRPr="00693F02">
        <w:rPr>
          <w:rFonts w:ascii="微軟正黑體" w:eastAsia="微軟正黑體" w:hAnsi="微軟正黑體" w:hint="eastAsia"/>
          <w:color w:val="000000" w:themeColor="text1"/>
          <w:szCs w:val="24"/>
        </w:rPr>
        <w:t>及</w:t>
      </w:r>
      <w:r w:rsidRPr="00693F02">
        <w:rPr>
          <w:rFonts w:ascii="微軟正黑體" w:eastAsia="微軟正黑體" w:hAnsi="微軟正黑體" w:hint="eastAsia"/>
          <w:b/>
          <w:color w:val="000000" w:themeColor="text1"/>
          <w:szCs w:val="24"/>
        </w:rPr>
        <w:t>歐洲</w:t>
      </w:r>
      <w:r w:rsidRPr="00693F02">
        <w:rPr>
          <w:rFonts w:ascii="微軟正黑體" w:eastAsia="微軟正黑體" w:hAnsi="微軟正黑體" w:hint="eastAsia"/>
          <w:color w:val="000000" w:themeColor="text1"/>
          <w:szCs w:val="24"/>
        </w:rPr>
        <w:t>入口展望有所改變，指數比上一季減少5點，分別錄得33點及34點。</w:t>
      </w:r>
    </w:p>
    <w:p w:rsidR="00693F02" w:rsidRPr="00693F02" w:rsidRDefault="00693F02" w:rsidP="00693F02">
      <w:pPr>
        <w:jc w:val="both"/>
        <w:rPr>
          <w:rFonts w:ascii="微軟正黑體" w:eastAsia="微軟正黑體" w:hAnsi="微軟正黑體" w:hint="eastAsia"/>
          <w:color w:val="000000" w:themeColor="text1"/>
          <w:szCs w:val="24"/>
        </w:rPr>
      </w:pPr>
    </w:p>
    <w:p w:rsidR="00693F02"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b/>
          <w:color w:val="000000" w:themeColor="text1"/>
          <w:szCs w:val="24"/>
        </w:rPr>
        <w:t>亞太地區</w:t>
      </w:r>
      <w:r w:rsidRPr="00693F02">
        <w:rPr>
          <w:rFonts w:ascii="微軟正黑體" w:eastAsia="微軟正黑體" w:hAnsi="微軟正黑體" w:hint="eastAsia"/>
          <w:color w:val="000000" w:themeColor="text1"/>
          <w:szCs w:val="24"/>
        </w:rPr>
        <w:t>指數預料比2019年第二季下滑8點至34點，反映銷售量及緊急訂單比上季減少。</w:t>
      </w:r>
    </w:p>
    <w:p w:rsidR="00693F02" w:rsidRPr="00693F02" w:rsidRDefault="00693F02" w:rsidP="00693F02">
      <w:pPr>
        <w:jc w:val="both"/>
        <w:rPr>
          <w:rFonts w:ascii="微軟正黑體" w:eastAsia="微軟正黑體" w:hAnsi="微軟正黑體" w:hint="eastAsia"/>
          <w:color w:val="000000" w:themeColor="text1"/>
          <w:szCs w:val="24"/>
        </w:rPr>
      </w:pPr>
    </w:p>
    <w:p w:rsidR="00FE5066" w:rsidRPr="00693F02" w:rsidRDefault="00693F02" w:rsidP="00693F02">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由於受到出口貿易影響，</w:t>
      </w:r>
      <w:r w:rsidRPr="00693F02">
        <w:rPr>
          <w:rFonts w:ascii="微軟正黑體" w:eastAsia="微軟正黑體" w:hAnsi="微軟正黑體" w:hint="eastAsia"/>
          <w:b/>
          <w:color w:val="000000" w:themeColor="text1"/>
          <w:szCs w:val="24"/>
        </w:rPr>
        <w:t>其他地區</w:t>
      </w:r>
      <w:r w:rsidRPr="00693F02">
        <w:rPr>
          <w:rFonts w:ascii="微軟正黑體" w:eastAsia="微軟正黑體" w:hAnsi="微軟正黑體" w:hint="eastAsia"/>
          <w:color w:val="000000" w:themeColor="text1"/>
          <w:szCs w:val="24"/>
        </w:rPr>
        <w:t>指數比上季下跌17點，錄得26點。</w:t>
      </w:r>
    </w:p>
    <w:p w:rsidR="00A079B2" w:rsidRPr="00693F02" w:rsidRDefault="00A079B2" w:rsidP="00A079B2">
      <w:pPr>
        <w:jc w:val="both"/>
        <w:rPr>
          <w:rFonts w:ascii="微軟正黑體" w:eastAsia="微軟正黑體" w:hAnsi="微軟正黑體"/>
          <w:color w:val="000000" w:themeColor="text1"/>
          <w:szCs w:val="24"/>
        </w:rPr>
      </w:pPr>
    </w:p>
    <w:p w:rsidR="00124B29" w:rsidRPr="00693F02" w:rsidRDefault="00124B29" w:rsidP="00A4241C">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空運商品</w:t>
      </w:r>
    </w:p>
    <w:p w:rsidR="00FE5066" w:rsidRPr="00693F02" w:rsidRDefault="00693F02" w:rsidP="00A4241C">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全球對鐘錶及首飾的需求持續疲弱，2019年第三季度跌幅最大，跟2016年受到「脫歐」衝擊一樣。消費品貿易表現較為理想，包括食物及飲料的入口商品，以及電子產品及部件的出口商品。</w:t>
      </w:r>
    </w:p>
    <w:p w:rsidR="00A079B2" w:rsidRPr="00693F02" w:rsidRDefault="00A079B2" w:rsidP="00A4241C">
      <w:pPr>
        <w:jc w:val="both"/>
        <w:rPr>
          <w:rFonts w:ascii="微軟正黑體" w:eastAsia="微軟正黑體" w:hAnsi="微軟正黑體"/>
          <w:color w:val="000000" w:themeColor="text1"/>
          <w:szCs w:val="24"/>
        </w:rPr>
      </w:pPr>
    </w:p>
    <w:p w:rsidR="00693F02" w:rsidRPr="00693F02" w:rsidRDefault="00693F02" w:rsidP="00693F02">
      <w:pPr>
        <w:jc w:val="both"/>
        <w:rPr>
          <w:rFonts w:ascii="微軟正黑體" w:eastAsia="微軟正黑體" w:hAnsi="微軟正黑體" w:cs="Arial"/>
          <w:color w:val="000000" w:themeColor="text1"/>
          <w:szCs w:val="24"/>
          <w:lang w:eastAsia="zh-HK"/>
        </w:rPr>
      </w:pPr>
      <w:r w:rsidRPr="00693F02">
        <w:rPr>
          <w:rFonts w:ascii="微軟正黑體" w:eastAsia="微軟正黑體" w:hAnsi="微軟正黑體" w:cs="Arial" w:hint="eastAsia"/>
          <w:color w:val="000000" w:themeColor="text1"/>
          <w:szCs w:val="24"/>
          <w:lang w:eastAsia="zh-HK"/>
        </w:rPr>
        <w:t>2019年第三季的</w:t>
      </w:r>
      <w:r w:rsidRPr="00693F02">
        <w:rPr>
          <w:rFonts w:ascii="微軟正黑體" w:eastAsia="微軟正黑體" w:hAnsi="微軟正黑體" w:cs="Arial" w:hint="eastAsia"/>
          <w:b/>
          <w:color w:val="000000" w:themeColor="text1"/>
          <w:szCs w:val="24"/>
          <w:lang w:eastAsia="zh-HK"/>
        </w:rPr>
        <w:t>禮品、玩具及家居用品</w:t>
      </w:r>
      <w:r w:rsidRPr="00693F02">
        <w:rPr>
          <w:rFonts w:ascii="微軟正黑體" w:eastAsia="微軟正黑體" w:hAnsi="微軟正黑體" w:cs="Arial" w:hint="eastAsia"/>
          <w:color w:val="000000" w:themeColor="text1"/>
          <w:szCs w:val="24"/>
          <w:lang w:eastAsia="zh-HK"/>
        </w:rPr>
        <w:t>指數稍跌1點，錄得34點。空運用家對今季美洲及歐洲市場出口商品抱持樂觀態度。</w:t>
      </w:r>
    </w:p>
    <w:p w:rsidR="00693F02" w:rsidRPr="00693F02" w:rsidRDefault="00693F02" w:rsidP="00693F02">
      <w:pPr>
        <w:jc w:val="both"/>
        <w:rPr>
          <w:rFonts w:ascii="微軟正黑體" w:eastAsia="微軟正黑體" w:hAnsi="微軟正黑體" w:cs="Arial" w:hint="eastAsia"/>
          <w:color w:val="000000" w:themeColor="text1"/>
          <w:szCs w:val="24"/>
          <w:lang w:eastAsia="zh-HK"/>
        </w:rPr>
      </w:pPr>
    </w:p>
    <w:p w:rsidR="00693F02" w:rsidRPr="00693F02" w:rsidRDefault="00693F02" w:rsidP="00693F02">
      <w:pPr>
        <w:jc w:val="both"/>
        <w:rPr>
          <w:rFonts w:ascii="微軟正黑體" w:eastAsia="微軟正黑體" w:hAnsi="微軟正黑體" w:cs="Arial"/>
          <w:color w:val="000000" w:themeColor="text1"/>
          <w:szCs w:val="24"/>
          <w:lang w:eastAsia="zh-HK"/>
        </w:rPr>
      </w:pPr>
      <w:r w:rsidRPr="00693F02">
        <w:rPr>
          <w:rFonts w:ascii="微軟正黑體" w:eastAsia="微軟正黑體" w:hAnsi="微軟正黑體" w:cs="Arial" w:hint="eastAsia"/>
          <w:color w:val="000000" w:themeColor="text1"/>
          <w:szCs w:val="24"/>
          <w:lang w:eastAsia="zh-HK"/>
        </w:rPr>
        <w:t>由於美洲及亞太地區需求放緩，展望</w:t>
      </w:r>
      <w:r w:rsidRPr="00693F02">
        <w:rPr>
          <w:rFonts w:ascii="微軟正黑體" w:eastAsia="微軟正黑體" w:hAnsi="微軟正黑體" w:cs="Arial" w:hint="eastAsia"/>
          <w:b/>
          <w:color w:val="000000" w:themeColor="text1"/>
          <w:szCs w:val="24"/>
          <w:lang w:eastAsia="zh-HK"/>
        </w:rPr>
        <w:t>電子產品及部件</w:t>
      </w:r>
      <w:r w:rsidRPr="00693F02">
        <w:rPr>
          <w:rFonts w:ascii="微軟正黑體" w:eastAsia="微軟正黑體" w:hAnsi="微軟正黑體" w:cs="Arial" w:hint="eastAsia"/>
          <w:color w:val="000000" w:themeColor="text1"/>
          <w:szCs w:val="24"/>
          <w:lang w:eastAsia="zh-HK"/>
        </w:rPr>
        <w:t>指數下跌4點，錄得33點；</w:t>
      </w:r>
      <w:r w:rsidRPr="00693F02">
        <w:rPr>
          <w:rFonts w:ascii="微軟正黑體" w:eastAsia="微軟正黑體" w:hAnsi="微軟正黑體" w:cs="Arial" w:hint="eastAsia"/>
          <w:b/>
          <w:color w:val="000000" w:themeColor="text1"/>
          <w:szCs w:val="24"/>
          <w:lang w:eastAsia="zh-HK"/>
        </w:rPr>
        <w:t>衣飾</w:t>
      </w:r>
      <w:r w:rsidRPr="00693F02">
        <w:rPr>
          <w:rFonts w:ascii="微軟正黑體" w:eastAsia="微軟正黑體" w:hAnsi="微軟正黑體" w:cs="Arial" w:hint="eastAsia"/>
          <w:color w:val="000000" w:themeColor="text1"/>
          <w:szCs w:val="24"/>
          <w:lang w:eastAsia="zh-HK"/>
        </w:rPr>
        <w:t>減少7點，錄得29點；</w:t>
      </w:r>
      <w:r w:rsidRPr="00693F02">
        <w:rPr>
          <w:rFonts w:ascii="微軟正黑體" w:eastAsia="微軟正黑體" w:hAnsi="微軟正黑體" w:cs="Arial" w:hint="eastAsia"/>
          <w:b/>
          <w:color w:val="000000" w:themeColor="text1"/>
          <w:szCs w:val="24"/>
          <w:lang w:eastAsia="zh-HK"/>
        </w:rPr>
        <w:t>食物及飲料</w:t>
      </w:r>
      <w:r w:rsidRPr="00693F02">
        <w:rPr>
          <w:rFonts w:ascii="微軟正黑體" w:eastAsia="微軟正黑體" w:hAnsi="微軟正黑體" w:cs="Arial" w:hint="eastAsia"/>
          <w:color w:val="000000" w:themeColor="text1"/>
          <w:szCs w:val="24"/>
          <w:lang w:eastAsia="zh-HK"/>
        </w:rPr>
        <w:t>同樣下調，錄得44點，比上季減少9點，但對比其他商品仍處於今季最高水平。</w:t>
      </w:r>
    </w:p>
    <w:p w:rsidR="00693F02" w:rsidRPr="00693F02" w:rsidRDefault="00693F02" w:rsidP="00693F02">
      <w:pPr>
        <w:jc w:val="both"/>
        <w:rPr>
          <w:rFonts w:ascii="微軟正黑體" w:eastAsia="微軟正黑體" w:hAnsi="微軟正黑體" w:cs="Arial" w:hint="eastAsia"/>
          <w:color w:val="000000" w:themeColor="text1"/>
          <w:szCs w:val="24"/>
          <w:lang w:eastAsia="zh-HK"/>
        </w:rPr>
      </w:pPr>
    </w:p>
    <w:p w:rsidR="00FE5066" w:rsidRPr="00693F02" w:rsidRDefault="00693F02" w:rsidP="00693F02">
      <w:pPr>
        <w:jc w:val="both"/>
        <w:rPr>
          <w:rFonts w:ascii="微軟正黑體" w:eastAsia="微軟正黑體" w:hAnsi="微軟正黑體" w:cs="Arial"/>
          <w:color w:val="000000" w:themeColor="text1"/>
          <w:szCs w:val="24"/>
          <w:lang w:eastAsia="zh-HK"/>
        </w:rPr>
      </w:pPr>
      <w:r w:rsidRPr="00693F02">
        <w:rPr>
          <w:rFonts w:ascii="微軟正黑體" w:eastAsia="微軟正黑體" w:hAnsi="微軟正黑體" w:cs="Arial" w:hint="eastAsia"/>
          <w:color w:val="000000" w:themeColor="text1"/>
          <w:szCs w:val="24"/>
          <w:lang w:eastAsia="zh-HK"/>
        </w:rPr>
        <w:t>全球對奢侈品的需求疲弱，預期</w:t>
      </w:r>
      <w:r w:rsidRPr="00693F02">
        <w:rPr>
          <w:rFonts w:ascii="微軟正黑體" w:eastAsia="微軟正黑體" w:hAnsi="微軟正黑體" w:cs="Arial" w:hint="eastAsia"/>
          <w:b/>
          <w:color w:val="000000" w:themeColor="text1"/>
          <w:szCs w:val="24"/>
          <w:lang w:eastAsia="zh-HK"/>
        </w:rPr>
        <w:t>鐘錶及首飾</w:t>
      </w:r>
      <w:r w:rsidRPr="00693F02">
        <w:rPr>
          <w:rFonts w:ascii="微軟正黑體" w:eastAsia="微軟正黑體" w:hAnsi="微軟正黑體" w:cs="Arial" w:hint="eastAsia"/>
          <w:color w:val="000000" w:themeColor="text1"/>
          <w:szCs w:val="24"/>
          <w:lang w:eastAsia="zh-HK"/>
        </w:rPr>
        <w:t>指數於今季位列最後，下跌11點，錄得28點。</w:t>
      </w:r>
    </w:p>
    <w:p w:rsidR="00A079B2" w:rsidRPr="00693F02" w:rsidRDefault="00A079B2" w:rsidP="00A079B2">
      <w:pPr>
        <w:jc w:val="both"/>
        <w:rPr>
          <w:rFonts w:ascii="微軟正黑體" w:eastAsia="微軟正黑體" w:hAnsi="微軟正黑體"/>
          <w:color w:val="000000" w:themeColor="text1"/>
          <w:szCs w:val="24"/>
          <w:lang w:eastAsia="zh-HK"/>
        </w:rPr>
      </w:pPr>
    </w:p>
    <w:p w:rsidR="00124B29" w:rsidRPr="00693F02" w:rsidRDefault="00124B29" w:rsidP="003A51DD">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近期市場消息對空運貿易的影響</w:t>
      </w:r>
    </w:p>
    <w:p w:rsidR="00FE5066" w:rsidRPr="00693F02" w:rsidRDefault="00693F02" w:rsidP="003A51DD">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對於5月中美雙方實行新關稅措施，空運用家抱持審慎態度，與去年中美貿易摩擦開始緊張時一樣。</w:t>
      </w:r>
    </w:p>
    <w:p w:rsidR="00A079B2" w:rsidRPr="00693F02" w:rsidRDefault="00A079B2" w:rsidP="003A51DD">
      <w:pPr>
        <w:jc w:val="both"/>
        <w:rPr>
          <w:rFonts w:ascii="微軟正黑體" w:eastAsia="微軟正黑體" w:hAnsi="微軟正黑體"/>
          <w:color w:val="000000" w:themeColor="text1"/>
          <w:szCs w:val="24"/>
        </w:rPr>
      </w:pPr>
    </w:p>
    <w:p w:rsidR="00FE5066" w:rsidRPr="00693F02" w:rsidRDefault="00693F02" w:rsidP="00FE5066">
      <w:pPr>
        <w:widowControl/>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lastRenderedPageBreak/>
        <w:t>隨著美國對中國內地進口的2,000億美元商品實行新一輪的25%關稅措施，以及大阪G20峰會臨近，有76%空運用家認為全球貿易磨擦會影響今季的本地空運貿易。</w:t>
      </w:r>
    </w:p>
    <w:p w:rsidR="00CB5400" w:rsidRPr="00693F02" w:rsidRDefault="00CB5400" w:rsidP="00FE5066">
      <w:pPr>
        <w:widowControl/>
        <w:rPr>
          <w:rFonts w:ascii="微軟正黑體" w:eastAsia="微軟正黑體" w:hAnsi="微軟正黑體"/>
          <w:color w:val="000000" w:themeColor="text1"/>
          <w:szCs w:val="24"/>
        </w:rPr>
      </w:pPr>
    </w:p>
    <w:p w:rsidR="00A079B2" w:rsidRPr="00693F02" w:rsidRDefault="00693F02" w:rsidP="00124B29">
      <w:pPr>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儘管美國徵收額外關稅，只有36%受訪者稱他們的買賣會受影響；大約一半（51%）受訪者稱這筆額外費用將由賣家和買家共同承擔。</w:t>
      </w:r>
    </w:p>
    <w:p w:rsidR="00A079B2" w:rsidRPr="000B5FA6" w:rsidRDefault="00A079B2" w:rsidP="00124B29">
      <w:pPr>
        <w:rPr>
          <w:rFonts w:ascii="微軟正黑體" w:eastAsia="微軟正黑體" w:hAnsi="微軟正黑體"/>
          <w:color w:val="000000" w:themeColor="text1"/>
          <w:szCs w:val="24"/>
        </w:rPr>
      </w:pPr>
    </w:p>
    <w:p w:rsidR="00124B29" w:rsidRPr="000B5FA6"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關於香港生產力促進局</w:t>
      </w: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銳意牽頭成為工業4.0和企業4.0的專家，促進香港再工業化的發展。本局服務為商業和服務也帶來翻天覆地的革新，促進智慧城市、智慧生活的發展，締造優質生活。</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生產力局專注科技研發、物聯網、大數據分析、人工智能和機械人技術、智能製造等，並作多項資助計劃的技術顧問，協助各行各業認識相關計劃，善用資助。</w:t>
      </w:r>
    </w:p>
    <w:p w:rsidR="00CB5400" w:rsidRPr="000B5FA6" w:rsidRDefault="00CB5400" w:rsidP="00CB5400">
      <w:pPr>
        <w:jc w:val="both"/>
        <w:rPr>
          <w:rFonts w:ascii="微軟正黑體" w:eastAsia="微軟正黑體" w:hAnsi="微軟正黑體"/>
          <w:color w:val="000000" w:themeColor="text1"/>
          <w:szCs w:val="24"/>
        </w:rPr>
      </w:pPr>
    </w:p>
    <w:p w:rsidR="00CB5400" w:rsidRPr="00693F02"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生產力局是香港工商企業值得信賴的合作夥伴，提供全方位的創新方案，讓他們可以把資源運用發揮至極，提升效率、減省</w:t>
      </w:r>
      <w:r w:rsidRPr="00693F02">
        <w:rPr>
          <w:rFonts w:ascii="微軟正黑體" w:eastAsia="微軟正黑體" w:hAnsi="微軟正黑體" w:hint="eastAsia"/>
          <w:color w:val="000000" w:themeColor="text1"/>
          <w:szCs w:val="24"/>
        </w:rPr>
        <w:t>成本，於本地和國際市場中保持競爭優勢。</w:t>
      </w:r>
    </w:p>
    <w:p w:rsidR="00CB5400" w:rsidRPr="00693F02" w:rsidRDefault="00CB5400" w:rsidP="00CB5400">
      <w:pPr>
        <w:jc w:val="both"/>
        <w:rPr>
          <w:rFonts w:ascii="微軟正黑體" w:eastAsia="微軟正黑體" w:hAnsi="微軟正黑體"/>
          <w:color w:val="000000" w:themeColor="text1"/>
          <w:szCs w:val="24"/>
        </w:rPr>
      </w:pPr>
    </w:p>
    <w:p w:rsidR="00CB5400" w:rsidRPr="00693F02" w:rsidRDefault="00CB5400" w:rsidP="00CB5400">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此外，生產力局亦積極與本地工商企業合作開發應用技術方案，為產業創造增值。透過產品創新和技術轉移，成功推出多種由市場主導的專利技術和產品，惠及不同行業，發掘本地和國際在授權和技術轉移服務中龐大商機。</w:t>
      </w:r>
    </w:p>
    <w:p w:rsidR="00CB5400" w:rsidRPr="00693F02" w:rsidRDefault="00CB5400" w:rsidP="00CB5400">
      <w:pPr>
        <w:jc w:val="both"/>
        <w:rPr>
          <w:rFonts w:ascii="微軟正黑體" w:eastAsia="微軟正黑體" w:hAnsi="微軟正黑體"/>
          <w:color w:val="000000" w:themeColor="text1"/>
          <w:szCs w:val="24"/>
        </w:rPr>
      </w:pPr>
    </w:p>
    <w:p w:rsidR="00A079B2" w:rsidRPr="00693F02" w:rsidRDefault="00CB5400" w:rsidP="00CB5400">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如欲了解更多詳情，請瀏覽生產力局網頁：</w:t>
      </w:r>
      <w:hyperlink r:id="rId7" w:history="1">
        <w:r w:rsidRPr="00693F02">
          <w:rPr>
            <w:rStyle w:val="aa"/>
            <w:rFonts w:ascii="微軟正黑體" w:eastAsia="微軟正黑體" w:hAnsi="微軟正黑體" w:hint="eastAsia"/>
            <w:color w:val="000000" w:themeColor="text1"/>
            <w:szCs w:val="24"/>
          </w:rPr>
          <w:t>www.hkpc.org</w:t>
        </w:r>
      </w:hyperlink>
      <w:r w:rsidRPr="00693F02">
        <w:rPr>
          <w:rFonts w:ascii="微軟正黑體" w:eastAsia="微軟正黑體" w:hAnsi="微軟正黑體" w:hint="eastAsia"/>
          <w:color w:val="000000" w:themeColor="text1"/>
          <w:szCs w:val="24"/>
        </w:rPr>
        <w:t>。</w:t>
      </w:r>
    </w:p>
    <w:p w:rsidR="00CB5400" w:rsidRPr="00693F02" w:rsidRDefault="00CB5400" w:rsidP="00CB5400">
      <w:pPr>
        <w:jc w:val="both"/>
        <w:rPr>
          <w:rFonts w:ascii="微軟正黑體" w:eastAsia="微軟正黑體" w:hAnsi="微軟正黑體"/>
          <w:color w:val="000000" w:themeColor="text1"/>
          <w:szCs w:val="24"/>
        </w:rPr>
      </w:pPr>
    </w:p>
    <w:p w:rsidR="00124B29" w:rsidRPr="00693F02" w:rsidRDefault="00124B29" w:rsidP="003A51DD">
      <w:pPr>
        <w:jc w:val="both"/>
        <w:rPr>
          <w:rFonts w:ascii="微軟正黑體" w:eastAsia="微軟正黑體" w:hAnsi="微軟正黑體"/>
          <w:b/>
          <w:color w:val="000000" w:themeColor="text1"/>
          <w:szCs w:val="24"/>
        </w:rPr>
      </w:pPr>
      <w:r w:rsidRPr="00693F02">
        <w:rPr>
          <w:rFonts w:ascii="微軟正黑體" w:eastAsia="微軟正黑體" w:hAnsi="微軟正黑體" w:hint="eastAsia"/>
          <w:b/>
          <w:color w:val="000000" w:themeColor="text1"/>
          <w:szCs w:val="24"/>
        </w:rPr>
        <w:t>查詢</w:t>
      </w:r>
    </w:p>
    <w:p w:rsidR="00124B29" w:rsidRPr="00693F02" w:rsidRDefault="00861671" w:rsidP="003A51DD">
      <w:pPr>
        <w:jc w:val="both"/>
        <w:rPr>
          <w:rFonts w:ascii="微軟正黑體" w:eastAsia="微軟正黑體" w:hAnsi="微軟正黑體"/>
          <w:color w:val="000000" w:themeColor="text1"/>
          <w:szCs w:val="24"/>
        </w:rPr>
      </w:pPr>
      <w:r w:rsidRPr="00693F02">
        <w:rPr>
          <w:rFonts w:ascii="微軟正黑體" w:eastAsia="微軟正黑體" w:hAnsi="微軟正黑體" w:hint="eastAsia"/>
          <w:color w:val="000000" w:themeColor="text1"/>
          <w:szCs w:val="24"/>
        </w:rPr>
        <w:t>查詢有關本指數的詳情，請與生產力局聯絡，電話：2788 5306。</w:t>
      </w:r>
    </w:p>
    <w:p w:rsidR="00861671" w:rsidRPr="000B5FA6" w:rsidRDefault="00861671" w:rsidP="003A51DD">
      <w:pPr>
        <w:jc w:val="both"/>
        <w:rPr>
          <w:rFonts w:ascii="微軟正黑體" w:eastAsia="微軟正黑體" w:hAnsi="微軟正黑體"/>
          <w:color w:val="000000" w:themeColor="text1"/>
          <w:szCs w:val="24"/>
        </w:rPr>
      </w:pPr>
    </w:p>
    <w:p w:rsidR="00124B29" w:rsidRPr="000B5FA6" w:rsidRDefault="00124B29" w:rsidP="003A51DD">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聲明</w:t>
      </w:r>
    </w:p>
    <w:p w:rsidR="001B5B08" w:rsidRPr="000B5FA6" w:rsidRDefault="00124B29">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0B5FA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5F310D"/>
    <w:rsid w:val="006103BD"/>
    <w:rsid w:val="00616462"/>
    <w:rsid w:val="0065612E"/>
    <w:rsid w:val="00693F02"/>
    <w:rsid w:val="006A2864"/>
    <w:rsid w:val="00714F44"/>
    <w:rsid w:val="007163A4"/>
    <w:rsid w:val="007655C2"/>
    <w:rsid w:val="0078137D"/>
    <w:rsid w:val="00785C29"/>
    <w:rsid w:val="007B0722"/>
    <w:rsid w:val="007E1207"/>
    <w:rsid w:val="007E62A6"/>
    <w:rsid w:val="00811DA4"/>
    <w:rsid w:val="00840AE2"/>
    <w:rsid w:val="00861671"/>
    <w:rsid w:val="00874C21"/>
    <w:rsid w:val="00877E8D"/>
    <w:rsid w:val="008C53CC"/>
    <w:rsid w:val="008D1179"/>
    <w:rsid w:val="00930879"/>
    <w:rsid w:val="00943099"/>
    <w:rsid w:val="00983F77"/>
    <w:rsid w:val="00996DC8"/>
    <w:rsid w:val="009E2D86"/>
    <w:rsid w:val="009F576C"/>
    <w:rsid w:val="00A079B2"/>
    <w:rsid w:val="00A156AB"/>
    <w:rsid w:val="00A16C20"/>
    <w:rsid w:val="00A17B8D"/>
    <w:rsid w:val="00A4241C"/>
    <w:rsid w:val="00A53CA4"/>
    <w:rsid w:val="00A911EB"/>
    <w:rsid w:val="00AA55A7"/>
    <w:rsid w:val="00B447BA"/>
    <w:rsid w:val="00B66CD4"/>
    <w:rsid w:val="00C03FC1"/>
    <w:rsid w:val="00C600B0"/>
    <w:rsid w:val="00CA33B2"/>
    <w:rsid w:val="00CB5400"/>
    <w:rsid w:val="00D4193A"/>
    <w:rsid w:val="00D47E0E"/>
    <w:rsid w:val="00D80487"/>
    <w:rsid w:val="00D808FC"/>
    <w:rsid w:val="00D87A29"/>
    <w:rsid w:val="00DC5B38"/>
    <w:rsid w:val="00DF4914"/>
    <w:rsid w:val="00E04B40"/>
    <w:rsid w:val="00E16BF3"/>
    <w:rsid w:val="00E46DB7"/>
    <w:rsid w:val="00E615EC"/>
    <w:rsid w:val="00ED1FAF"/>
    <w:rsid w:val="00F45B59"/>
    <w:rsid w:val="00FB4D5B"/>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4D487DB"/>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68</cp:revision>
  <cp:lastPrinted>2018-11-05T04:33:00Z</cp:lastPrinted>
  <dcterms:created xsi:type="dcterms:W3CDTF">2015-11-13T04:04:00Z</dcterms:created>
  <dcterms:modified xsi:type="dcterms:W3CDTF">2019-07-30T08:52:00Z</dcterms:modified>
</cp:coreProperties>
</file>