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9" w:rsidRPr="008974E8" w:rsidRDefault="00124B29" w:rsidP="00124B29">
      <w:pPr>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DHL 香港空運貿易領先指數 (DTI)</w:t>
      </w:r>
    </w:p>
    <w:p w:rsidR="00124B29" w:rsidRPr="008974E8" w:rsidRDefault="007655C2" w:rsidP="00124B29">
      <w:pPr>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20</w:t>
      </w:r>
      <w:r w:rsidR="00B2247E" w:rsidRPr="008974E8">
        <w:rPr>
          <w:rFonts w:ascii="微軟正黑體" w:eastAsia="微軟正黑體" w:hAnsi="微軟正黑體"/>
          <w:b/>
          <w:color w:val="000000" w:themeColor="text1"/>
          <w:szCs w:val="24"/>
        </w:rPr>
        <w:t>20</w:t>
      </w:r>
      <w:r w:rsidRPr="008974E8">
        <w:rPr>
          <w:rFonts w:ascii="微軟正黑體" w:eastAsia="微軟正黑體" w:hAnsi="微軟正黑體" w:hint="eastAsia"/>
          <w:b/>
          <w:color w:val="000000" w:themeColor="text1"/>
          <w:szCs w:val="24"/>
        </w:rPr>
        <w:t>年第</w:t>
      </w:r>
      <w:r w:rsidR="00B2247E" w:rsidRPr="008974E8">
        <w:rPr>
          <w:rFonts w:ascii="微軟正黑體" w:eastAsia="微軟正黑體" w:hAnsi="微軟正黑體" w:hint="eastAsia"/>
          <w:b/>
          <w:color w:val="000000" w:themeColor="text1"/>
          <w:szCs w:val="24"/>
          <w:lang w:eastAsia="zh-HK"/>
        </w:rPr>
        <w:t>一</w:t>
      </w:r>
      <w:r w:rsidRPr="008974E8">
        <w:rPr>
          <w:rFonts w:ascii="微軟正黑體" w:eastAsia="微軟正黑體" w:hAnsi="微軟正黑體" w:hint="eastAsia"/>
          <w:b/>
          <w:color w:val="000000" w:themeColor="text1"/>
          <w:szCs w:val="24"/>
        </w:rPr>
        <w:t>季度報告</w:t>
      </w:r>
    </w:p>
    <w:p w:rsidR="007655C2" w:rsidRPr="008974E8" w:rsidRDefault="007655C2" w:rsidP="00124B29">
      <w:pPr>
        <w:rPr>
          <w:rFonts w:ascii="微軟正黑體" w:eastAsia="微軟正黑體" w:hAnsi="微軟正黑體"/>
          <w:color w:val="000000" w:themeColor="text1"/>
          <w:szCs w:val="24"/>
        </w:rPr>
      </w:pPr>
    </w:p>
    <w:p w:rsidR="00F04785" w:rsidRPr="008974E8" w:rsidRDefault="00F04785" w:rsidP="007163A4">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調查由DHL Express（香港）委託香港生產力促進局獨立進行，旨在收集及測量空運用家對未來空運的展望，並以指數的形式發表。詳情請瀏覽u.hkpc.org/dti_cn 查詢。</w:t>
      </w:r>
    </w:p>
    <w:p w:rsidR="00124B29" w:rsidRPr="008974E8" w:rsidRDefault="00124B29" w:rsidP="007163A4">
      <w:pPr>
        <w:jc w:val="both"/>
        <w:rPr>
          <w:rFonts w:ascii="微軟正黑體" w:eastAsia="微軟正黑體" w:hAnsi="微軟正黑體"/>
          <w:color w:val="000000" w:themeColor="text1"/>
          <w:szCs w:val="24"/>
          <w:lang w:eastAsia="zh-HK"/>
        </w:rPr>
      </w:pPr>
    </w:p>
    <w:p w:rsidR="00124B29" w:rsidRPr="008974E8" w:rsidRDefault="00124B29" w:rsidP="007163A4">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摘要</w:t>
      </w: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香港是亞洲主要的地區及航運樞紐之一，而香港國際機場的國際貨運吞吐量更享譽全球。香港空貿行業蓬勃，每年為本港帶來超過港幣1,500億元總收入，當中370億元為貨運收入，並製造近29,000個就業機會(1)。</w:t>
      </w:r>
    </w:p>
    <w:p w:rsidR="00B2247E" w:rsidRPr="008974E8" w:rsidRDefault="00B2247E" w:rsidP="00B2247E">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DHL Express（香港）委託香港生產力促進局（生產力局）進行獨立調查，將所得結果綜合成為「DHL香港空運貿易領先指數」（DTI）。</w:t>
      </w:r>
    </w:p>
    <w:p w:rsidR="00B2247E" w:rsidRPr="008974E8" w:rsidRDefault="00B2247E" w:rsidP="00B2247E">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本指數乃經過多個月的準備及初步研究，並綜合數個季度的資料整合而成，反映和探討受訪者對香港空運貿易、各項基本因素、市場反應和主要商品貿易的展望。</w:t>
      </w:r>
    </w:p>
    <w:p w:rsidR="00B2247E" w:rsidRPr="008974E8" w:rsidRDefault="00B2247E" w:rsidP="00B2247E">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「DHL 香港空運貿易領先指數」（DTI）是香港首個供公眾參閱的空運貿易指數，為需要更多資源及市場資訊的本地中小企及企業提供市場情報和發展趨勢。</w:t>
      </w:r>
    </w:p>
    <w:p w:rsidR="00B2247E" w:rsidRPr="008974E8" w:rsidRDefault="00B2247E" w:rsidP="00B2247E">
      <w:pPr>
        <w:jc w:val="both"/>
        <w:rPr>
          <w:rFonts w:ascii="微軟正黑體" w:eastAsia="微軟正黑體" w:hAnsi="微軟正黑體"/>
          <w:color w:val="000000" w:themeColor="text1"/>
          <w:szCs w:val="24"/>
        </w:rPr>
      </w:pPr>
    </w:p>
    <w:p w:rsidR="00124B29"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首個DHL香港空運貿易領先指數調查於2014年第二季度展開，並定期按季度向公眾發表。</w:t>
      </w:r>
    </w:p>
    <w:p w:rsidR="00F04785" w:rsidRPr="008974E8" w:rsidRDefault="00F04785" w:rsidP="007163A4">
      <w:pPr>
        <w:jc w:val="both"/>
        <w:rPr>
          <w:rFonts w:ascii="微軟正黑體" w:eastAsia="微軟正黑體" w:hAnsi="微軟正黑體"/>
          <w:color w:val="000000" w:themeColor="text1"/>
          <w:szCs w:val="24"/>
        </w:rPr>
      </w:pPr>
    </w:p>
    <w:p w:rsidR="00124B29" w:rsidRPr="008974E8" w:rsidRDefault="00124B29" w:rsidP="007163A4">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研究方法</w:t>
      </w:r>
    </w:p>
    <w:p w:rsidR="00124B29" w:rsidRPr="008974E8" w:rsidRDefault="00B2247E" w:rsidP="007163A4">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指數計算方法: 指數 = [100 x (受訪者中回答「增加」的樣本比例) ] + [50 x (受訪者中回答「不變」的樣本比例) ] + [0 x (受訪者中回答「減少」的樣本比例) ]</w:t>
      </w:r>
    </w:p>
    <w:p w:rsidR="00B2247E" w:rsidRPr="008974E8" w:rsidRDefault="00B2247E" w:rsidP="007163A4">
      <w:pPr>
        <w:jc w:val="both"/>
        <w:rPr>
          <w:rFonts w:ascii="微軟正黑體" w:eastAsia="微軟正黑體" w:hAnsi="微軟正黑體"/>
          <w:color w:val="000000" w:themeColor="text1"/>
          <w:szCs w:val="24"/>
        </w:rPr>
      </w:pPr>
    </w:p>
    <w:p w:rsidR="00124B29" w:rsidRPr="008974E8" w:rsidRDefault="00124B29" w:rsidP="007163A4">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指數導讀</w:t>
      </w: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指數顯示50以上代表正面的前景展望，指數在50以下則代表負面的前景展望。</w:t>
      </w:r>
    </w:p>
    <w:p w:rsidR="00370CBC"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指數距離 50 愈遠，表示對前景的展望愈見正面或負面。</w:t>
      </w:r>
    </w:p>
    <w:p w:rsidR="00B2247E" w:rsidRPr="008974E8" w:rsidRDefault="00B2247E" w:rsidP="00B2247E">
      <w:pPr>
        <w:jc w:val="both"/>
        <w:rPr>
          <w:rFonts w:ascii="微軟正黑體" w:eastAsia="微軟正黑體" w:hAnsi="微軟正黑體"/>
          <w:color w:val="000000" w:themeColor="text1"/>
          <w:szCs w:val="24"/>
        </w:rPr>
      </w:pPr>
    </w:p>
    <w:p w:rsidR="00124B29" w:rsidRPr="008974E8" w:rsidRDefault="00124B29" w:rsidP="007163A4">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受訪者背景</w:t>
      </w: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調研對象是以香港為業務中心，並參與入口或出口空運貿易的公司；其業務範圍包括以下各類商品：手錶、鐘錶、首飾、衣飾、電子產品及部件、禮品、玩具及家品、食物及飲料、其他（包括速遞文件及不屬上述種類的商品）。</w:t>
      </w:r>
    </w:p>
    <w:p w:rsidR="00B2247E" w:rsidRPr="008974E8" w:rsidRDefault="00B2247E" w:rsidP="00B2247E">
      <w:pPr>
        <w:jc w:val="both"/>
        <w:rPr>
          <w:rFonts w:ascii="微軟正黑體" w:eastAsia="微軟正黑體" w:hAnsi="微軟正黑體"/>
          <w:color w:val="000000" w:themeColor="text1"/>
          <w:szCs w:val="24"/>
        </w:rPr>
      </w:pPr>
    </w:p>
    <w:p w:rsidR="00124B29"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lastRenderedPageBreak/>
        <w:t>自</w:t>
      </w:r>
      <w:r w:rsidRPr="008974E8">
        <w:rPr>
          <w:rFonts w:ascii="微軟正黑體" w:eastAsia="微軟正黑體" w:hAnsi="微軟正黑體"/>
          <w:color w:val="000000" w:themeColor="text1"/>
          <w:szCs w:val="24"/>
        </w:rPr>
        <w:t>2014</w:t>
      </w:r>
      <w:r w:rsidRPr="008974E8">
        <w:rPr>
          <w:rFonts w:ascii="微軟正黑體" w:eastAsia="微軟正黑體" w:hAnsi="微軟正黑體" w:hint="eastAsia"/>
          <w:color w:val="000000" w:themeColor="text1"/>
          <w:szCs w:val="24"/>
        </w:rPr>
        <w:t>年第二季首次進行調查起，每季從超過</w:t>
      </w:r>
      <w:r w:rsidRPr="008974E8">
        <w:rPr>
          <w:rFonts w:ascii="微軟正黑體" w:eastAsia="微軟正黑體" w:hAnsi="微軟正黑體"/>
          <w:color w:val="000000" w:themeColor="text1"/>
          <w:szCs w:val="24"/>
        </w:rPr>
        <w:t>1</w:t>
      </w:r>
      <w:r w:rsidRPr="008974E8">
        <w:rPr>
          <w:rFonts w:ascii="微軟正黑體" w:eastAsia="微軟正黑體" w:hAnsi="微軟正黑體" w:hint="eastAsia"/>
          <w:color w:val="000000" w:themeColor="text1"/>
          <w:szCs w:val="24"/>
        </w:rPr>
        <w:t>萬個調研對象中隨機抽選以進行電話訪問，收集</w:t>
      </w:r>
      <w:r w:rsidRPr="008974E8">
        <w:rPr>
          <w:rFonts w:ascii="微軟正黑體" w:eastAsia="微軟正黑體" w:hAnsi="微軟正黑體"/>
          <w:color w:val="000000" w:themeColor="text1"/>
          <w:szCs w:val="24"/>
        </w:rPr>
        <w:t>600</w:t>
      </w:r>
      <w:r w:rsidRPr="008974E8">
        <w:rPr>
          <w:rFonts w:ascii="微軟正黑體" w:eastAsia="微軟正黑體" w:hAnsi="微軟正黑體" w:hint="eastAsia"/>
          <w:color w:val="000000" w:themeColor="text1"/>
          <w:szCs w:val="24"/>
        </w:rPr>
        <w:t>個受訪者對空運的展望。調查樣本以企業及商品為單位，未有就各企業的生意規模進行加權調整。</w:t>
      </w:r>
    </w:p>
    <w:p w:rsidR="00124B29" w:rsidRPr="008974E8" w:rsidRDefault="00124B29" w:rsidP="007163A4">
      <w:pPr>
        <w:jc w:val="both"/>
        <w:rPr>
          <w:rFonts w:ascii="微軟正黑體" w:eastAsia="微軟正黑體" w:hAnsi="微軟正黑體"/>
          <w:color w:val="000000" w:themeColor="text1"/>
          <w:szCs w:val="24"/>
        </w:rPr>
      </w:pPr>
    </w:p>
    <w:p w:rsidR="003238E6" w:rsidRPr="008974E8" w:rsidRDefault="00D0732C" w:rsidP="00F04785">
      <w:pPr>
        <w:jc w:val="both"/>
        <w:rPr>
          <w:rFonts w:ascii="微軟正黑體" w:eastAsia="微軟正黑體" w:hAnsi="微軟正黑體"/>
          <w:color w:val="000000" w:themeColor="text1"/>
          <w:szCs w:val="24"/>
        </w:rPr>
      </w:pPr>
      <w:r w:rsidRPr="008974E8">
        <w:rPr>
          <w:rFonts w:ascii="微軟正黑體" w:eastAsia="微軟正黑體" w:hAnsi="微軟正黑體"/>
          <w:color w:val="000000" w:themeColor="text1"/>
          <w:szCs w:val="24"/>
        </w:rPr>
        <w:t>(</w:t>
      </w:r>
      <w:r w:rsidR="00F04785" w:rsidRPr="008974E8">
        <w:rPr>
          <w:rFonts w:ascii="微軟正黑體" w:eastAsia="微軟正黑體" w:hAnsi="微軟正黑體" w:hint="eastAsia"/>
          <w:color w:val="000000" w:themeColor="text1"/>
          <w:szCs w:val="24"/>
        </w:rPr>
        <w:t>1</w:t>
      </w:r>
      <w:r w:rsidRPr="008974E8">
        <w:rPr>
          <w:rFonts w:ascii="微軟正黑體" w:eastAsia="微軟正黑體" w:hAnsi="微軟正黑體"/>
          <w:color w:val="000000" w:themeColor="text1"/>
          <w:szCs w:val="24"/>
        </w:rPr>
        <w:t>)</w:t>
      </w:r>
      <w:r w:rsidR="00124B29" w:rsidRPr="008974E8">
        <w:rPr>
          <w:rFonts w:ascii="微軟正黑體" w:eastAsia="微軟正黑體" w:hAnsi="微軟正黑體" w:hint="eastAsia"/>
          <w:color w:val="000000" w:themeColor="text1"/>
          <w:szCs w:val="24"/>
        </w:rPr>
        <w:t xml:space="preserve"> </w:t>
      </w:r>
      <w:r w:rsidR="00F04785" w:rsidRPr="008974E8">
        <w:rPr>
          <w:rFonts w:ascii="微軟正黑體" w:eastAsia="微軟正黑體" w:hAnsi="微軟正黑體"/>
          <w:color w:val="000000" w:themeColor="text1"/>
          <w:szCs w:val="24"/>
        </w:rPr>
        <w:t>201</w:t>
      </w:r>
      <w:r w:rsidR="00B2247E" w:rsidRPr="008974E8">
        <w:rPr>
          <w:rFonts w:ascii="微軟正黑體" w:eastAsia="微軟正黑體" w:hAnsi="微軟正黑體" w:hint="eastAsia"/>
          <w:color w:val="000000" w:themeColor="text1"/>
          <w:szCs w:val="24"/>
        </w:rPr>
        <w:t>8</w:t>
      </w:r>
      <w:r w:rsidR="00F04785" w:rsidRPr="008974E8">
        <w:rPr>
          <w:rFonts w:ascii="微軟正黑體" w:eastAsia="微軟正黑體" w:hAnsi="微軟正黑體" w:hint="eastAsia"/>
          <w:color w:val="000000" w:themeColor="text1"/>
          <w:szCs w:val="24"/>
        </w:rPr>
        <w:t>年版政府統計處「運輸、倉庫及速遞服務業的業務表現及營運特色的主要統計數字」</w:t>
      </w:r>
    </w:p>
    <w:p w:rsidR="003238E6" w:rsidRPr="008974E8" w:rsidRDefault="003238E6">
      <w:pPr>
        <w:widowControl/>
        <w:rPr>
          <w:rFonts w:ascii="微軟正黑體" w:eastAsia="微軟正黑體" w:hAnsi="微軟正黑體"/>
          <w:color w:val="000000" w:themeColor="text1"/>
          <w:szCs w:val="24"/>
        </w:rPr>
      </w:pPr>
    </w:p>
    <w:p w:rsidR="009156F1" w:rsidRPr="008974E8" w:rsidRDefault="009156F1">
      <w:pPr>
        <w:widowControl/>
        <w:rPr>
          <w:rFonts w:ascii="微軟正黑體" w:eastAsia="微軟正黑體" w:hAnsi="微軟正黑體"/>
          <w:b/>
          <w:color w:val="000000" w:themeColor="text1"/>
          <w:szCs w:val="24"/>
        </w:rPr>
      </w:pPr>
      <w:r w:rsidRPr="008974E8">
        <w:rPr>
          <w:rFonts w:ascii="微軟正黑體" w:eastAsia="微軟正黑體" w:hAnsi="微軟正黑體"/>
          <w:b/>
          <w:color w:val="000000" w:themeColor="text1"/>
          <w:szCs w:val="24"/>
        </w:rPr>
        <w:br w:type="page"/>
      </w:r>
    </w:p>
    <w:p w:rsidR="00F04785" w:rsidRPr="008974E8" w:rsidRDefault="00F04785" w:rsidP="003A51DD">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lastRenderedPageBreak/>
        <w:t>本季撮要</w:t>
      </w:r>
    </w:p>
    <w:p w:rsidR="00F04785" w:rsidRPr="008974E8" w:rsidRDefault="00F04785" w:rsidP="003A51DD">
      <w:pPr>
        <w:jc w:val="both"/>
        <w:rPr>
          <w:rFonts w:ascii="微軟正黑體" w:eastAsia="微軟正黑體" w:hAnsi="微軟正黑體"/>
          <w:b/>
          <w:color w:val="000000" w:themeColor="text1"/>
          <w:szCs w:val="24"/>
        </w:rPr>
      </w:pPr>
    </w:p>
    <w:p w:rsidR="00124B29" w:rsidRPr="008974E8" w:rsidRDefault="00B2247E" w:rsidP="003A51DD">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中美貿易局勢於2019年12月開始緩和，空運用家預期2020年第一季度的貿易前景將略見曙光。惟今季的展望水平比去年同期仍然低超過10點。</w:t>
      </w:r>
    </w:p>
    <w:p w:rsidR="00F04785" w:rsidRPr="008974E8" w:rsidRDefault="00F04785" w:rsidP="003A51DD">
      <w:pPr>
        <w:jc w:val="both"/>
        <w:rPr>
          <w:rFonts w:ascii="微軟正黑體" w:eastAsia="微軟正黑體" w:hAnsi="微軟正黑體"/>
          <w:b/>
          <w:color w:val="000000" w:themeColor="text1"/>
          <w:szCs w:val="24"/>
          <w:lang w:eastAsia="zh-HK"/>
        </w:rPr>
      </w:pPr>
    </w:p>
    <w:p w:rsidR="00B2247E" w:rsidRPr="008974E8" w:rsidRDefault="00B2247E" w:rsidP="00B2247E">
      <w:pPr>
        <w:pStyle w:val="a3"/>
        <w:numPr>
          <w:ilvl w:val="0"/>
          <w:numId w:val="3"/>
        </w:numPr>
        <w:ind w:leftChars="0"/>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整體空運指數上升3.2點至29.2點，較上一季度的26點為高。整體空運、入口及出口／轉口指數亦呈上升趨勢，分別為29.2、32.2和27.5點。</w:t>
      </w:r>
    </w:p>
    <w:p w:rsidR="00B2247E" w:rsidRPr="008974E8" w:rsidRDefault="00B2247E" w:rsidP="00B2247E">
      <w:pPr>
        <w:pStyle w:val="a3"/>
        <w:numPr>
          <w:ilvl w:val="0"/>
          <w:numId w:val="3"/>
        </w:numPr>
        <w:ind w:leftChars="0"/>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亞太地區和歐洲地區的出入口市場都呈現出上升趨勢，多項利好消息如中美貿易協定的確認，英國脫歐開始進入過渡期，以及東京2020年奧運會的啟動宣傳等，令業界的看法轉趨樂觀。</w:t>
      </w:r>
    </w:p>
    <w:p w:rsidR="00B2247E" w:rsidRPr="008974E8" w:rsidRDefault="00B2247E" w:rsidP="00B2247E">
      <w:pPr>
        <w:pStyle w:val="a3"/>
        <w:numPr>
          <w:ilvl w:val="0"/>
          <w:numId w:val="3"/>
        </w:numPr>
        <w:ind w:leftChars="0"/>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空運貿易商持續就銷售渠道和市場拓展方面尋求解決方案。而45%的受訪者表示「電子商貿」為他們的首選，其次為開拓亞太地區市場，以及開拓歐洲地區市場。</w:t>
      </w:r>
    </w:p>
    <w:p w:rsidR="00F04785" w:rsidRPr="008974E8" w:rsidRDefault="00B2247E" w:rsidP="00B2247E">
      <w:pPr>
        <w:pStyle w:val="a3"/>
        <w:numPr>
          <w:ilvl w:val="0"/>
          <w:numId w:val="3"/>
        </w:numPr>
        <w:ind w:leftChars="0"/>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在2019年第四季，環球主要國家陸續開通5G網絡，預計相關電子產品將有助推動空運貿易。在電子行業中，18%的受訪者預計他們的出口貨量將在2020年有所增加。</w:t>
      </w:r>
    </w:p>
    <w:p w:rsidR="00F04785" w:rsidRPr="008974E8" w:rsidRDefault="00F04785" w:rsidP="00F04785">
      <w:pPr>
        <w:pStyle w:val="a3"/>
        <w:ind w:leftChars="0"/>
        <w:jc w:val="both"/>
        <w:rPr>
          <w:rFonts w:ascii="微軟正黑體" w:eastAsia="微軟正黑體" w:hAnsi="微軟正黑體"/>
          <w:color w:val="000000" w:themeColor="text1"/>
          <w:szCs w:val="24"/>
        </w:rPr>
      </w:pPr>
    </w:p>
    <w:p w:rsidR="00370CBC" w:rsidRPr="008974E8" w:rsidRDefault="008974E8" w:rsidP="00124B29">
      <w:pPr>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香港生產力促進局首席創新總監張梓昌博士表示：「今季調查於2019年12月底至2020年1月期間進行，因各項環球宏觀因素有所改善，整體空運指數自2018年第一季後首次止跌回升。然而，調查所涵蓋的時間及結果並未反映空運用家因近期新型冠狀病毒情況而所作的市場預期。另外，由於指數仍處於較低位置，空運貿易商正積極在銷售渠道和市場拓展方面尋求方法，故可以見到近一半（45%）的受訪者希望開拓『電子商貿』作為對應方案。生產力局作為企業4.0 （e4.0）的專家，將繼續為中小企提供全方位方案，協助企業推動數碼轉型、提升業務效率、減省營運成本，令企業在本地和國際市場中保持競爭優勢。」</w:t>
      </w:r>
    </w:p>
    <w:p w:rsidR="008974E8" w:rsidRPr="008974E8" w:rsidRDefault="008974E8" w:rsidP="00124B29">
      <w:pPr>
        <w:rPr>
          <w:rFonts w:ascii="微軟正黑體" w:eastAsia="微軟正黑體" w:hAnsi="微軟正黑體"/>
          <w:color w:val="000000" w:themeColor="text1"/>
          <w:szCs w:val="24"/>
        </w:rPr>
      </w:pPr>
    </w:p>
    <w:p w:rsidR="00124B29" w:rsidRPr="008974E8" w:rsidRDefault="00861671" w:rsidP="00124B29">
      <w:pPr>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空運貿易</w:t>
      </w:r>
      <w:r w:rsidR="00124B29" w:rsidRPr="008974E8">
        <w:rPr>
          <w:rFonts w:ascii="微軟正黑體" w:eastAsia="微軟正黑體" w:hAnsi="微軟正黑體" w:hint="eastAsia"/>
          <w:b/>
          <w:color w:val="000000" w:themeColor="text1"/>
          <w:szCs w:val="24"/>
        </w:rPr>
        <w:t>整體指數</w:t>
      </w:r>
    </w:p>
    <w:p w:rsidR="00124B29" w:rsidRPr="008974E8" w:rsidRDefault="00B2247E" w:rsidP="00197F40">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在2020年第一季的調查中，空運貿易主要指數全面上升。中美貿易協議的利好消息暫緩了空運用家對前景的憂慮。</w:t>
      </w:r>
    </w:p>
    <w:p w:rsidR="00A079B2" w:rsidRPr="008974E8" w:rsidRDefault="00A079B2" w:rsidP="00197F40">
      <w:pPr>
        <w:jc w:val="both"/>
        <w:rPr>
          <w:rFonts w:ascii="微軟正黑體" w:eastAsia="微軟正黑體" w:hAnsi="微軟正黑體"/>
          <w:b/>
          <w:color w:val="000000" w:themeColor="text1"/>
          <w:szCs w:val="24"/>
        </w:rPr>
      </w:pPr>
    </w:p>
    <w:p w:rsidR="00B2247E" w:rsidRPr="008974E8" w:rsidRDefault="00B2247E" w:rsidP="00B2247E">
      <w:pPr>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整體空運</w:t>
      </w:r>
      <w:r w:rsidRPr="008974E8">
        <w:rPr>
          <w:rFonts w:ascii="微軟正黑體" w:eastAsia="微軟正黑體" w:hAnsi="微軟正黑體" w:hint="eastAsia"/>
          <w:color w:val="000000" w:themeColor="text1"/>
          <w:szCs w:val="24"/>
        </w:rPr>
        <w:t>指數上升3.2點至29.2點，較上一季度的26點為高。</w:t>
      </w:r>
    </w:p>
    <w:p w:rsidR="00B2247E" w:rsidRPr="008974E8" w:rsidRDefault="00B2247E" w:rsidP="00B2247E">
      <w:pPr>
        <w:rPr>
          <w:rFonts w:ascii="微軟正黑體" w:eastAsia="微軟正黑體" w:hAnsi="微軟正黑體"/>
          <w:color w:val="000000" w:themeColor="text1"/>
          <w:szCs w:val="24"/>
        </w:rPr>
      </w:pPr>
    </w:p>
    <w:p w:rsidR="00B2247E" w:rsidRPr="008974E8" w:rsidRDefault="00B2247E" w:rsidP="00B2247E">
      <w:pPr>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出口／轉口</w:t>
      </w:r>
      <w:r w:rsidRPr="008974E8">
        <w:rPr>
          <w:rFonts w:ascii="微軟正黑體" w:eastAsia="微軟正黑體" w:hAnsi="微軟正黑體" w:hint="eastAsia"/>
          <w:color w:val="000000" w:themeColor="text1"/>
          <w:szCs w:val="24"/>
        </w:rPr>
        <w:t>指數上升2.7點至今季的27.5點，主要受到亞太市場的需求增長所推動。</w:t>
      </w:r>
    </w:p>
    <w:p w:rsidR="00B2247E" w:rsidRPr="008974E8" w:rsidRDefault="00B2247E" w:rsidP="00B2247E">
      <w:pPr>
        <w:rPr>
          <w:rFonts w:ascii="微軟正黑體" w:eastAsia="微軟正黑體" w:hAnsi="微軟正黑體"/>
          <w:color w:val="000000" w:themeColor="text1"/>
          <w:szCs w:val="24"/>
        </w:rPr>
      </w:pPr>
    </w:p>
    <w:p w:rsidR="00262339" w:rsidRPr="008974E8" w:rsidRDefault="00B2247E" w:rsidP="00B2247E">
      <w:pPr>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入口</w:t>
      </w:r>
      <w:r w:rsidRPr="008974E8">
        <w:rPr>
          <w:rFonts w:ascii="微軟正黑體" w:eastAsia="微軟正黑體" w:hAnsi="微軟正黑體" w:hint="eastAsia"/>
          <w:color w:val="000000" w:themeColor="text1"/>
          <w:szCs w:val="24"/>
        </w:rPr>
        <w:t>指數上升4點至今季的32.2點，主要因為歐洲和亞太市場在進出口貿易方面有預期增長。</w:t>
      </w:r>
    </w:p>
    <w:p w:rsidR="00B2247E" w:rsidRPr="008974E8" w:rsidRDefault="00B2247E" w:rsidP="00B2247E">
      <w:pPr>
        <w:rPr>
          <w:rFonts w:ascii="微軟正黑體" w:eastAsia="微軟正黑體" w:hAnsi="微軟正黑體"/>
          <w:color w:val="000000" w:themeColor="text1"/>
          <w:szCs w:val="24"/>
        </w:rPr>
      </w:pPr>
    </w:p>
    <w:p w:rsidR="00124B29" w:rsidRPr="008974E8" w:rsidRDefault="00124B29" w:rsidP="00124B29">
      <w:pPr>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lastRenderedPageBreak/>
        <w:t>基本因素</w:t>
      </w:r>
    </w:p>
    <w:p w:rsidR="00A079B2" w:rsidRPr="008974E8" w:rsidRDefault="00B2247E" w:rsidP="009E2D86">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今季調查顯示亞太地區和歐洲等主要市場的需求有所增長，致今季的三項基本指數全線上升。</w:t>
      </w:r>
    </w:p>
    <w:p w:rsidR="00CB5400" w:rsidRPr="008974E8" w:rsidRDefault="00CB5400" w:rsidP="009E2D86">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銷售量</w:t>
      </w:r>
      <w:r w:rsidRPr="008974E8">
        <w:rPr>
          <w:rFonts w:ascii="微軟正黑體" w:eastAsia="微軟正黑體" w:hAnsi="微軟正黑體" w:hint="eastAsia"/>
          <w:color w:val="000000" w:themeColor="text1"/>
          <w:szCs w:val="24"/>
        </w:rPr>
        <w:t>指數上升4點至今季的27點，較上一季度的23點為高。</w:t>
      </w:r>
    </w:p>
    <w:p w:rsidR="00B2247E" w:rsidRPr="008974E8" w:rsidRDefault="00B2247E" w:rsidP="00B2247E">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產品種類</w:t>
      </w:r>
      <w:r w:rsidRPr="008974E8">
        <w:rPr>
          <w:rFonts w:ascii="微軟正黑體" w:eastAsia="微軟正黑體" w:hAnsi="微軟正黑體" w:hint="eastAsia"/>
          <w:color w:val="000000" w:themeColor="text1"/>
          <w:szCs w:val="24"/>
        </w:rPr>
        <w:t>指數顯著上升10點至今季的40點，重達兩季前 (2019年第三季度) 的水平。</w:t>
      </w:r>
    </w:p>
    <w:p w:rsidR="00B2247E" w:rsidRPr="008974E8" w:rsidRDefault="00B2247E" w:rsidP="00B2247E">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緊急訂單</w:t>
      </w:r>
      <w:r w:rsidRPr="008974E8">
        <w:rPr>
          <w:rFonts w:ascii="微軟正黑體" w:eastAsia="微軟正黑體" w:hAnsi="微軟正黑體" w:hint="eastAsia"/>
          <w:color w:val="000000" w:themeColor="text1"/>
          <w:szCs w:val="24"/>
        </w:rPr>
        <w:t>指數上升3點至今季的32點，顯示空運用家預期市場對緊急訂單的服務需求有所增加。</w:t>
      </w:r>
    </w:p>
    <w:p w:rsidR="00861671" w:rsidRPr="008974E8" w:rsidRDefault="00861671" w:rsidP="00861671">
      <w:pPr>
        <w:jc w:val="both"/>
        <w:rPr>
          <w:rFonts w:ascii="微軟正黑體" w:eastAsia="微軟正黑體" w:hAnsi="微軟正黑體"/>
          <w:color w:val="000000" w:themeColor="text1"/>
          <w:szCs w:val="24"/>
        </w:rPr>
      </w:pPr>
    </w:p>
    <w:p w:rsidR="00124B29" w:rsidRPr="008974E8" w:rsidRDefault="00124B29" w:rsidP="00CB5400">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貿易航線</w:t>
      </w:r>
    </w:p>
    <w:p w:rsidR="00A079B2" w:rsidRPr="008974E8" w:rsidRDefault="00B2247E" w:rsidP="003A51DD">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早前各季度的市場展望下調趨勢在今季度稍見紓緩。多方面的利好消息亦為業界帶來正面影響，包括中美貿易協議，英國脫歐開始進入過渡期，以及東京2020年奧運會的啟動宣傳。</w:t>
      </w:r>
    </w:p>
    <w:p w:rsidR="00262339" w:rsidRPr="008974E8" w:rsidRDefault="00262339" w:rsidP="003A51DD">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亞太地區</w:t>
      </w:r>
      <w:r w:rsidRPr="008974E8">
        <w:rPr>
          <w:rFonts w:ascii="微軟正黑體" w:eastAsia="微軟正黑體" w:hAnsi="微軟正黑體" w:hint="eastAsia"/>
          <w:color w:val="000000" w:themeColor="text1"/>
          <w:szCs w:val="24"/>
        </w:rPr>
        <w:t>指數上升6點至今季的31點，升幅為各地區中最為顯著。</w:t>
      </w:r>
    </w:p>
    <w:p w:rsidR="00B2247E" w:rsidRPr="008974E8" w:rsidRDefault="00B2247E" w:rsidP="00B2247E">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歐洲</w:t>
      </w:r>
      <w:r w:rsidRPr="008974E8">
        <w:rPr>
          <w:rFonts w:ascii="微軟正黑體" w:eastAsia="微軟正黑體" w:hAnsi="微軟正黑體" w:hint="eastAsia"/>
          <w:color w:val="000000" w:themeColor="text1"/>
          <w:szCs w:val="24"/>
        </w:rPr>
        <w:t>指數上升4點至今季的31點，較上一季度的27點為高。</w:t>
      </w:r>
    </w:p>
    <w:p w:rsidR="00B2247E" w:rsidRPr="008974E8" w:rsidRDefault="00B2247E" w:rsidP="00B2247E">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美洲</w:t>
      </w:r>
      <w:r w:rsidRPr="008974E8">
        <w:rPr>
          <w:rFonts w:ascii="微軟正黑體" w:eastAsia="微軟正黑體" w:hAnsi="微軟正黑體" w:hint="eastAsia"/>
          <w:color w:val="000000" w:themeColor="text1"/>
          <w:szCs w:val="24"/>
        </w:rPr>
        <w:t>指數微跌1點至今季的26點，比上一季度的27點稍有回落。</w:t>
      </w:r>
    </w:p>
    <w:p w:rsidR="00B2247E" w:rsidRPr="008974E8" w:rsidRDefault="00B2247E" w:rsidP="00B2247E">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rPr>
      </w:pPr>
      <w:r w:rsidRPr="008974E8">
        <w:rPr>
          <w:rFonts w:ascii="微軟正黑體" w:eastAsia="微軟正黑體" w:hAnsi="微軟正黑體" w:hint="eastAsia"/>
          <w:b/>
          <w:color w:val="000000" w:themeColor="text1"/>
          <w:szCs w:val="24"/>
        </w:rPr>
        <w:t>其他地區</w:t>
      </w:r>
      <w:r w:rsidRPr="008974E8">
        <w:rPr>
          <w:rFonts w:ascii="微軟正黑體" w:eastAsia="微軟正黑體" w:hAnsi="微軟正黑體" w:hint="eastAsia"/>
          <w:color w:val="000000" w:themeColor="text1"/>
          <w:szCs w:val="24"/>
        </w:rPr>
        <w:t>指數下跌至5點至14點。</w:t>
      </w:r>
    </w:p>
    <w:p w:rsidR="00B2247E" w:rsidRPr="008974E8" w:rsidRDefault="00B2247E" w:rsidP="00262339">
      <w:pPr>
        <w:jc w:val="both"/>
        <w:rPr>
          <w:rFonts w:ascii="微軟正黑體" w:eastAsia="微軟正黑體" w:hAnsi="微軟正黑體"/>
          <w:color w:val="000000" w:themeColor="text1"/>
          <w:szCs w:val="24"/>
        </w:rPr>
      </w:pPr>
    </w:p>
    <w:p w:rsidR="00124B29" w:rsidRPr="008974E8" w:rsidRDefault="00124B29" w:rsidP="00A4241C">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空運商品</w:t>
      </w:r>
    </w:p>
    <w:p w:rsidR="00A079B2" w:rsidRPr="008974E8" w:rsidRDefault="00B2247E" w:rsidP="00A4241C">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除了食物及飲料的需求維持在較高水平外，電子產品及衣飾商品於今季亦有較佳的展望。相信由於主要地區已開通5G網絡，對電子商品出入口貨量或有正面影響。</w:t>
      </w:r>
    </w:p>
    <w:p w:rsidR="00262339" w:rsidRPr="008974E8" w:rsidRDefault="00262339" w:rsidP="00A4241C">
      <w:pPr>
        <w:jc w:val="both"/>
        <w:rPr>
          <w:rFonts w:ascii="微軟正黑體" w:eastAsia="微軟正黑體" w:hAnsi="微軟正黑體"/>
          <w:color w:val="000000" w:themeColor="text1"/>
          <w:szCs w:val="24"/>
        </w:rPr>
      </w:pPr>
    </w:p>
    <w:p w:rsidR="00B2247E" w:rsidRPr="008974E8" w:rsidRDefault="00B2247E" w:rsidP="00B2247E">
      <w:pPr>
        <w:jc w:val="both"/>
        <w:rPr>
          <w:rFonts w:ascii="微軟正黑體" w:eastAsia="微軟正黑體" w:hAnsi="微軟正黑體"/>
          <w:color w:val="000000" w:themeColor="text1"/>
          <w:szCs w:val="24"/>
          <w:lang w:eastAsia="zh-HK"/>
        </w:rPr>
      </w:pPr>
      <w:r w:rsidRPr="008974E8">
        <w:rPr>
          <w:rFonts w:ascii="微軟正黑體" w:eastAsia="微軟正黑體" w:hAnsi="微軟正黑體" w:hint="eastAsia"/>
          <w:b/>
          <w:color w:val="000000" w:themeColor="text1"/>
          <w:szCs w:val="24"/>
          <w:lang w:eastAsia="zh-HK"/>
        </w:rPr>
        <w:t>鐘錶及首飾</w:t>
      </w:r>
      <w:r w:rsidRPr="008974E8">
        <w:rPr>
          <w:rFonts w:ascii="微軟正黑體" w:eastAsia="微軟正黑體" w:hAnsi="微軟正黑體" w:hint="eastAsia"/>
          <w:color w:val="000000" w:themeColor="text1"/>
          <w:szCs w:val="24"/>
          <w:lang w:eastAsia="zh-HK"/>
        </w:rPr>
        <w:t>指數下跌5點至今季的24點，持續自2019年以來的下行趨勢。</w:t>
      </w:r>
    </w:p>
    <w:p w:rsidR="00B2247E" w:rsidRPr="008974E8" w:rsidRDefault="00B2247E" w:rsidP="00B2247E">
      <w:pPr>
        <w:jc w:val="both"/>
        <w:rPr>
          <w:rFonts w:ascii="微軟正黑體" w:eastAsia="微軟正黑體" w:hAnsi="微軟正黑體"/>
          <w:color w:val="000000" w:themeColor="text1"/>
          <w:szCs w:val="24"/>
          <w:lang w:eastAsia="zh-HK"/>
        </w:rPr>
      </w:pPr>
    </w:p>
    <w:p w:rsidR="00B2247E" w:rsidRPr="008974E8" w:rsidRDefault="00B2247E" w:rsidP="00B2247E">
      <w:pPr>
        <w:jc w:val="both"/>
        <w:rPr>
          <w:rFonts w:ascii="微軟正黑體" w:eastAsia="微軟正黑體" w:hAnsi="微軟正黑體"/>
          <w:color w:val="000000" w:themeColor="text1"/>
          <w:szCs w:val="24"/>
          <w:lang w:eastAsia="zh-HK"/>
        </w:rPr>
      </w:pPr>
      <w:r w:rsidRPr="008974E8">
        <w:rPr>
          <w:rFonts w:ascii="微軟正黑體" w:eastAsia="微軟正黑體" w:hAnsi="微軟正黑體" w:hint="eastAsia"/>
          <w:b/>
          <w:color w:val="000000" w:themeColor="text1"/>
          <w:szCs w:val="24"/>
          <w:lang w:eastAsia="zh-HK"/>
        </w:rPr>
        <w:t>衣飾</w:t>
      </w:r>
      <w:r w:rsidRPr="008974E8">
        <w:rPr>
          <w:rFonts w:ascii="微軟正黑體" w:eastAsia="微軟正黑體" w:hAnsi="微軟正黑體" w:hint="eastAsia"/>
          <w:color w:val="000000" w:themeColor="text1"/>
          <w:szCs w:val="24"/>
          <w:lang w:eastAsia="zh-HK"/>
        </w:rPr>
        <w:t>指數上升6點至今季的28點，比起上一季2019年第四季的22點有顯著反彈。</w:t>
      </w:r>
    </w:p>
    <w:p w:rsidR="00B2247E" w:rsidRPr="008974E8" w:rsidRDefault="00B2247E" w:rsidP="00B2247E">
      <w:pPr>
        <w:jc w:val="both"/>
        <w:rPr>
          <w:rFonts w:ascii="微軟正黑體" w:eastAsia="微軟正黑體" w:hAnsi="微軟正黑體"/>
          <w:color w:val="000000" w:themeColor="text1"/>
          <w:szCs w:val="24"/>
          <w:lang w:eastAsia="zh-HK"/>
        </w:rPr>
      </w:pPr>
    </w:p>
    <w:p w:rsidR="00B2247E" w:rsidRPr="008974E8" w:rsidRDefault="00B2247E" w:rsidP="00B2247E">
      <w:pPr>
        <w:jc w:val="both"/>
        <w:rPr>
          <w:rFonts w:ascii="微軟正黑體" w:eastAsia="微軟正黑體" w:hAnsi="微軟正黑體"/>
          <w:color w:val="000000" w:themeColor="text1"/>
          <w:szCs w:val="24"/>
          <w:lang w:eastAsia="zh-HK"/>
        </w:rPr>
      </w:pPr>
      <w:r w:rsidRPr="008974E8">
        <w:rPr>
          <w:rFonts w:ascii="微軟正黑體" w:eastAsia="微軟正黑體" w:hAnsi="微軟正黑體" w:hint="eastAsia"/>
          <w:b/>
          <w:color w:val="000000" w:themeColor="text1"/>
          <w:szCs w:val="24"/>
          <w:lang w:eastAsia="zh-HK"/>
        </w:rPr>
        <w:t>電子產品及部件</w:t>
      </w:r>
      <w:r w:rsidRPr="008974E8">
        <w:rPr>
          <w:rFonts w:ascii="微軟正黑體" w:eastAsia="微軟正黑體" w:hAnsi="微軟正黑體" w:hint="eastAsia"/>
          <w:color w:val="000000" w:themeColor="text1"/>
          <w:szCs w:val="24"/>
          <w:lang w:eastAsia="zh-HK"/>
        </w:rPr>
        <w:t>指數上升9點至今季的30點。</w:t>
      </w:r>
    </w:p>
    <w:p w:rsidR="00B2247E" w:rsidRPr="008974E8" w:rsidRDefault="00B2247E" w:rsidP="00B2247E">
      <w:pPr>
        <w:jc w:val="both"/>
        <w:rPr>
          <w:rFonts w:ascii="微軟正黑體" w:eastAsia="微軟正黑體" w:hAnsi="微軟正黑體"/>
          <w:color w:val="000000" w:themeColor="text1"/>
          <w:szCs w:val="24"/>
          <w:lang w:eastAsia="zh-HK"/>
        </w:rPr>
      </w:pPr>
    </w:p>
    <w:p w:rsidR="00B2247E" w:rsidRPr="008974E8" w:rsidRDefault="00B2247E" w:rsidP="00B2247E">
      <w:pPr>
        <w:jc w:val="both"/>
        <w:rPr>
          <w:rFonts w:ascii="微軟正黑體" w:eastAsia="微軟正黑體" w:hAnsi="微軟正黑體"/>
          <w:color w:val="000000" w:themeColor="text1"/>
          <w:szCs w:val="24"/>
          <w:lang w:eastAsia="zh-HK"/>
        </w:rPr>
      </w:pPr>
      <w:r w:rsidRPr="008974E8">
        <w:rPr>
          <w:rFonts w:ascii="微軟正黑體" w:eastAsia="微軟正黑體" w:hAnsi="微軟正黑體" w:hint="eastAsia"/>
          <w:b/>
          <w:color w:val="000000" w:themeColor="text1"/>
          <w:szCs w:val="24"/>
          <w:lang w:eastAsia="zh-HK"/>
        </w:rPr>
        <w:t>禮品、玩具及家居用品</w:t>
      </w:r>
      <w:r w:rsidRPr="008974E8">
        <w:rPr>
          <w:rFonts w:ascii="微軟正黑體" w:eastAsia="微軟正黑體" w:hAnsi="微軟正黑體" w:hint="eastAsia"/>
          <w:color w:val="000000" w:themeColor="text1"/>
          <w:szCs w:val="24"/>
          <w:lang w:eastAsia="zh-HK"/>
        </w:rPr>
        <w:t>指數下跌2點至今季的25點。</w:t>
      </w:r>
    </w:p>
    <w:p w:rsidR="00B2247E" w:rsidRPr="008974E8" w:rsidRDefault="00B2247E" w:rsidP="00B2247E">
      <w:pPr>
        <w:jc w:val="both"/>
        <w:rPr>
          <w:rFonts w:ascii="微軟正黑體" w:eastAsia="微軟正黑體" w:hAnsi="微軟正黑體"/>
          <w:color w:val="000000" w:themeColor="text1"/>
          <w:szCs w:val="24"/>
          <w:lang w:eastAsia="zh-HK"/>
        </w:rPr>
      </w:pPr>
    </w:p>
    <w:p w:rsidR="00B2247E" w:rsidRPr="008974E8" w:rsidRDefault="00B2247E" w:rsidP="00B2247E">
      <w:pPr>
        <w:jc w:val="both"/>
        <w:rPr>
          <w:rFonts w:ascii="微軟正黑體" w:eastAsia="微軟正黑體" w:hAnsi="微軟正黑體"/>
          <w:color w:val="000000" w:themeColor="text1"/>
          <w:szCs w:val="24"/>
          <w:lang w:eastAsia="zh-HK"/>
        </w:rPr>
      </w:pPr>
      <w:r w:rsidRPr="008974E8">
        <w:rPr>
          <w:rFonts w:ascii="微軟正黑體" w:eastAsia="微軟正黑體" w:hAnsi="微軟正黑體" w:hint="eastAsia"/>
          <w:b/>
          <w:color w:val="000000" w:themeColor="text1"/>
          <w:szCs w:val="24"/>
          <w:lang w:eastAsia="zh-HK"/>
        </w:rPr>
        <w:t>食物及飲料</w:t>
      </w:r>
      <w:r w:rsidRPr="008974E8">
        <w:rPr>
          <w:rFonts w:ascii="微軟正黑體" w:eastAsia="微軟正黑體" w:hAnsi="微軟正黑體" w:hint="eastAsia"/>
          <w:color w:val="000000" w:themeColor="text1"/>
          <w:szCs w:val="24"/>
          <w:lang w:eastAsia="zh-HK"/>
        </w:rPr>
        <w:t>指數微跌1點至今季的36點，這個水平亦維持於所有商品中的高位。</w:t>
      </w:r>
    </w:p>
    <w:p w:rsidR="00B2247E" w:rsidRPr="008974E8" w:rsidRDefault="00B2247E" w:rsidP="00262339">
      <w:pPr>
        <w:jc w:val="both"/>
        <w:rPr>
          <w:rFonts w:ascii="微軟正黑體" w:eastAsia="微軟正黑體" w:hAnsi="微軟正黑體"/>
          <w:color w:val="000000" w:themeColor="text1"/>
          <w:szCs w:val="24"/>
          <w:lang w:eastAsia="zh-HK"/>
        </w:rPr>
      </w:pPr>
    </w:p>
    <w:p w:rsidR="00124B29" w:rsidRPr="008974E8" w:rsidRDefault="00124B29" w:rsidP="003A51DD">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近期市場消息對空運貿易的影響</w:t>
      </w:r>
    </w:p>
    <w:p w:rsidR="00FE5066" w:rsidRPr="008974E8" w:rsidRDefault="00B2247E" w:rsidP="003A51DD">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業界普遍期待2020年1月中美達成第一階段貿易協議。</w:t>
      </w:r>
    </w:p>
    <w:p w:rsidR="00A079B2" w:rsidRPr="008974E8" w:rsidRDefault="00A079B2" w:rsidP="003A51DD">
      <w:pPr>
        <w:jc w:val="both"/>
        <w:rPr>
          <w:rFonts w:ascii="微軟正黑體" w:eastAsia="微軟正黑體" w:hAnsi="微軟正黑體"/>
          <w:color w:val="000000" w:themeColor="text1"/>
          <w:szCs w:val="24"/>
        </w:rPr>
      </w:pPr>
    </w:p>
    <w:p w:rsidR="00B2247E" w:rsidRPr="008974E8" w:rsidRDefault="00B2247E" w:rsidP="00124B29">
      <w:pPr>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在本季度的調查期間，中美之間未有再就徵收額外關稅或貿易談判產生衝突，因此空運貿易商對環球貿易的展望有較正面的取態。64%的受訪者認為貿易摩擦對本地空運業務持負面影響，比上一個季度的81%為佳。</w:t>
      </w:r>
    </w:p>
    <w:p w:rsidR="00B2247E" w:rsidRPr="008974E8" w:rsidRDefault="00B2247E" w:rsidP="00124B29">
      <w:pPr>
        <w:rPr>
          <w:rFonts w:ascii="微軟正黑體" w:eastAsia="微軟正黑體" w:hAnsi="微軟正黑體"/>
          <w:color w:val="000000" w:themeColor="text1"/>
          <w:szCs w:val="24"/>
        </w:rPr>
      </w:pPr>
    </w:p>
    <w:p w:rsidR="00B2247E" w:rsidRPr="008974E8" w:rsidRDefault="00B2247E" w:rsidP="00124B29">
      <w:pPr>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約50%受訪者認為農曆新年將令空運貨量增加或不變。</w:t>
      </w:r>
    </w:p>
    <w:p w:rsidR="00B2247E" w:rsidRPr="008974E8" w:rsidRDefault="00B2247E" w:rsidP="00124B29">
      <w:pPr>
        <w:rPr>
          <w:rFonts w:ascii="微軟正黑體" w:eastAsia="微軟正黑體" w:hAnsi="微軟正黑體"/>
          <w:color w:val="000000" w:themeColor="text1"/>
          <w:szCs w:val="24"/>
        </w:rPr>
      </w:pPr>
    </w:p>
    <w:p w:rsidR="00B2247E" w:rsidRPr="008974E8" w:rsidRDefault="00B2247E" w:rsidP="00124B29">
      <w:pPr>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就銷售渠道和市場拓展方面，45％的受訪者表示「電子商貿」為他們首選的解決方案，其次為開拓亞太地區市場，以及開拓歐洲地區市場。</w:t>
      </w:r>
    </w:p>
    <w:p w:rsidR="00B2247E" w:rsidRPr="008974E8" w:rsidRDefault="00B2247E" w:rsidP="00124B29">
      <w:pPr>
        <w:rPr>
          <w:rFonts w:ascii="微軟正黑體" w:eastAsia="微軟正黑體" w:hAnsi="微軟正黑體"/>
          <w:color w:val="000000" w:themeColor="text1"/>
          <w:szCs w:val="24"/>
        </w:rPr>
      </w:pPr>
    </w:p>
    <w:p w:rsidR="00B2247E" w:rsidRPr="008974E8" w:rsidRDefault="00B2247E" w:rsidP="00124B29">
      <w:pPr>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隨著韓國、美國和英國等國家都開通5G網絡，電子產品行業預期有更廣泛的發展，當中包括生產與物聯網（IoT）相關的設備和儀器。在電子行業中，有18％的受訪者預計他們的出口貨量將在2020年有所增加。</w:t>
      </w:r>
    </w:p>
    <w:p w:rsidR="00B2247E" w:rsidRPr="008974E8" w:rsidRDefault="00B2247E" w:rsidP="00124B29">
      <w:pPr>
        <w:rPr>
          <w:rFonts w:ascii="微軟正黑體" w:eastAsia="微軟正黑體" w:hAnsi="微軟正黑體"/>
          <w:color w:val="000000" w:themeColor="text1"/>
          <w:szCs w:val="24"/>
        </w:rPr>
      </w:pPr>
    </w:p>
    <w:p w:rsidR="00B2247E" w:rsidRPr="008974E8" w:rsidRDefault="00B2247E" w:rsidP="00124B29">
      <w:pPr>
        <w:rPr>
          <w:rFonts w:ascii="微軟正黑體" w:eastAsia="微軟正黑體" w:hAnsi="微軟正黑體"/>
          <w:color w:val="000000" w:themeColor="text1"/>
          <w:szCs w:val="24"/>
        </w:rPr>
      </w:pPr>
    </w:p>
    <w:p w:rsidR="00124B29" w:rsidRPr="008974E8" w:rsidRDefault="00124B29" w:rsidP="00124B29">
      <w:pPr>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關於香港生產力促進局</w:t>
      </w:r>
    </w:p>
    <w:p w:rsidR="002E7590" w:rsidRPr="002E7590" w:rsidRDefault="002E7590" w:rsidP="002E7590">
      <w:pPr>
        <w:jc w:val="both"/>
        <w:rPr>
          <w:rFonts w:ascii="微軟正黑體" w:eastAsia="微軟正黑體" w:hAnsi="微軟正黑體" w:hint="eastAsia"/>
          <w:color w:val="000000" w:themeColor="text1"/>
          <w:szCs w:val="24"/>
        </w:rPr>
      </w:pPr>
      <w:r w:rsidRPr="002E7590">
        <w:rPr>
          <w:rFonts w:ascii="微軟正黑體" w:eastAsia="微軟正黑體" w:hAnsi="微軟正黑體" w:hint="eastAsia"/>
          <w:color w:val="000000" w:themeColor="text1"/>
          <w:szCs w:val="24"/>
        </w:rPr>
        <w:t>香港生產力促進局（生產力局）是於1967年成立的法定機構，專業技術和知識涵蓋多個不同範疇，致力透過先進技術和創新服務，協助香港企業提升卓越生產力。生產力局是工業4.0和企業4.0的專家，領導香港再工業化的發展，專注科技研發、物聯網、大數據分析、人工智能和機械人技術、智能製造等先進領域，加強工商界的業務績效、降低運營成本、提高生產力和增強競爭力。</w:t>
      </w:r>
    </w:p>
    <w:p w:rsidR="002E7590" w:rsidRPr="002E7590" w:rsidRDefault="002E7590" w:rsidP="002E7590">
      <w:pPr>
        <w:jc w:val="both"/>
        <w:rPr>
          <w:rFonts w:ascii="微軟正黑體" w:eastAsia="微軟正黑體" w:hAnsi="微軟正黑體"/>
          <w:color w:val="000000" w:themeColor="text1"/>
          <w:szCs w:val="24"/>
        </w:rPr>
      </w:pPr>
    </w:p>
    <w:p w:rsidR="002E7590" w:rsidRPr="002E7590" w:rsidRDefault="002E7590" w:rsidP="002E7590">
      <w:pPr>
        <w:jc w:val="both"/>
        <w:rPr>
          <w:rFonts w:ascii="微軟正黑體" w:eastAsia="微軟正黑體" w:hAnsi="微軟正黑體" w:hint="eastAsia"/>
          <w:color w:val="000000" w:themeColor="text1"/>
          <w:szCs w:val="24"/>
        </w:rPr>
      </w:pPr>
      <w:r w:rsidRPr="002E7590">
        <w:rPr>
          <w:rFonts w:ascii="微軟正黑體" w:eastAsia="微軟正黑體" w:hAnsi="微軟正黑體" w:hint="eastAsia"/>
          <w:color w:val="000000" w:themeColor="text1"/>
          <w:szCs w:val="24"/>
        </w:rPr>
        <w:t>生產力局是香港工商企業值得信賴的合作夥伴，提供全方位的創新方案，提升企業的資源效益，提升生產力和業務效率、減省營運成本，令企業在本地和國際市場中保持競爭優勢。生產力局致力為中小企和初創企業提供即時和適切的支援，應對瞬息萬變的營商環境，陪伴它們走上創新和轉型之路。</w:t>
      </w:r>
    </w:p>
    <w:p w:rsidR="002E7590" w:rsidRPr="002E7590" w:rsidRDefault="002E7590" w:rsidP="002E7590">
      <w:pPr>
        <w:jc w:val="both"/>
        <w:rPr>
          <w:rFonts w:ascii="微軟正黑體" w:eastAsia="微軟正黑體" w:hAnsi="微軟正黑體"/>
          <w:color w:val="000000" w:themeColor="text1"/>
          <w:szCs w:val="24"/>
        </w:rPr>
      </w:pPr>
      <w:r w:rsidRPr="002E7590">
        <w:rPr>
          <w:rFonts w:ascii="微軟正黑體" w:eastAsia="微軟正黑體" w:hAnsi="微軟正黑體"/>
          <w:color w:val="000000" w:themeColor="text1"/>
          <w:szCs w:val="24"/>
        </w:rPr>
        <w:t xml:space="preserve"> </w:t>
      </w:r>
    </w:p>
    <w:p w:rsidR="002E7590" w:rsidRPr="002E7590" w:rsidRDefault="002E7590" w:rsidP="002E7590">
      <w:pPr>
        <w:jc w:val="both"/>
        <w:rPr>
          <w:rFonts w:ascii="微軟正黑體" w:eastAsia="微軟正黑體" w:hAnsi="微軟正黑體" w:hint="eastAsia"/>
          <w:color w:val="000000" w:themeColor="text1"/>
          <w:szCs w:val="24"/>
        </w:rPr>
      </w:pPr>
      <w:r w:rsidRPr="002E7590">
        <w:rPr>
          <w:rFonts w:ascii="微軟正黑體" w:eastAsia="微軟正黑體" w:hAnsi="微軟正黑體" w:hint="eastAsia"/>
          <w:color w:val="000000" w:themeColor="text1"/>
          <w:szCs w:val="24"/>
        </w:rPr>
        <w:t>此外，生產力局積極與本地工商界合作，開發應用技術方案，為產業創優增值。透過產品創新和技術轉移，成功推出多種由市場主導的專</w:t>
      </w:r>
      <w:bookmarkStart w:id="0" w:name="_GoBack"/>
      <w:bookmarkEnd w:id="0"/>
      <w:r w:rsidRPr="002E7590">
        <w:rPr>
          <w:rFonts w:ascii="微軟正黑體" w:eastAsia="微軟正黑體" w:hAnsi="微軟正黑體" w:hint="eastAsia"/>
          <w:color w:val="000000" w:themeColor="text1"/>
          <w:szCs w:val="24"/>
        </w:rPr>
        <w:t>利技術和產品，發掘本地和國際市場在授權和技術轉移服務中的龐大商機。</w:t>
      </w:r>
    </w:p>
    <w:p w:rsidR="002E7590" w:rsidRPr="002E7590" w:rsidRDefault="002E7590" w:rsidP="002E7590">
      <w:pPr>
        <w:jc w:val="both"/>
        <w:rPr>
          <w:rFonts w:ascii="微軟正黑體" w:eastAsia="微軟正黑體" w:hAnsi="微軟正黑體"/>
          <w:color w:val="000000" w:themeColor="text1"/>
          <w:szCs w:val="24"/>
        </w:rPr>
      </w:pPr>
      <w:r w:rsidRPr="002E7590">
        <w:rPr>
          <w:rFonts w:ascii="微軟正黑體" w:eastAsia="微軟正黑體" w:hAnsi="微軟正黑體"/>
          <w:color w:val="000000" w:themeColor="text1"/>
          <w:szCs w:val="24"/>
        </w:rPr>
        <w:t xml:space="preserve"> </w:t>
      </w:r>
    </w:p>
    <w:p w:rsidR="00CB5400" w:rsidRPr="008974E8" w:rsidRDefault="002E7590" w:rsidP="002E7590">
      <w:pPr>
        <w:jc w:val="both"/>
        <w:rPr>
          <w:rFonts w:ascii="微軟正黑體" w:eastAsia="微軟正黑體" w:hAnsi="微軟正黑體"/>
          <w:color w:val="000000" w:themeColor="text1"/>
          <w:szCs w:val="24"/>
        </w:rPr>
      </w:pPr>
      <w:r w:rsidRPr="002E7590">
        <w:rPr>
          <w:rFonts w:ascii="微軟正黑體" w:eastAsia="微軟正黑體" w:hAnsi="微軟正黑體" w:hint="eastAsia"/>
          <w:color w:val="000000" w:themeColor="text1"/>
          <w:szCs w:val="24"/>
        </w:rPr>
        <w:t>如欲了解更多詳情，請瀏覽生產力局網頁：www.hkpc.org。</w:t>
      </w:r>
    </w:p>
    <w:p w:rsidR="00B2247E" w:rsidRPr="008974E8" w:rsidRDefault="00B2247E" w:rsidP="00B2247E">
      <w:pPr>
        <w:jc w:val="both"/>
        <w:rPr>
          <w:rFonts w:ascii="微軟正黑體" w:eastAsia="微軟正黑體" w:hAnsi="微軟正黑體"/>
          <w:color w:val="000000" w:themeColor="text1"/>
          <w:szCs w:val="24"/>
        </w:rPr>
      </w:pPr>
    </w:p>
    <w:p w:rsidR="00124B29" w:rsidRPr="008974E8" w:rsidRDefault="00124B29" w:rsidP="003A51DD">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查詢</w:t>
      </w:r>
    </w:p>
    <w:p w:rsidR="00124B29" w:rsidRPr="008974E8" w:rsidRDefault="00861671" w:rsidP="003A51DD">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查詢有關本指數的詳情，請與生產力局聯絡，電話：2788 5306。</w:t>
      </w:r>
    </w:p>
    <w:p w:rsidR="00861671" w:rsidRPr="008974E8" w:rsidRDefault="00861671" w:rsidP="003A51DD">
      <w:pPr>
        <w:jc w:val="both"/>
        <w:rPr>
          <w:rFonts w:ascii="微軟正黑體" w:eastAsia="微軟正黑體" w:hAnsi="微軟正黑體"/>
          <w:color w:val="000000" w:themeColor="text1"/>
          <w:szCs w:val="24"/>
        </w:rPr>
      </w:pPr>
    </w:p>
    <w:p w:rsidR="00124B29" w:rsidRPr="008974E8" w:rsidRDefault="00124B29" w:rsidP="003A51DD">
      <w:pPr>
        <w:jc w:val="both"/>
        <w:rPr>
          <w:rFonts w:ascii="微軟正黑體" w:eastAsia="微軟正黑體" w:hAnsi="微軟正黑體"/>
          <w:b/>
          <w:color w:val="000000" w:themeColor="text1"/>
          <w:szCs w:val="24"/>
        </w:rPr>
      </w:pPr>
      <w:r w:rsidRPr="008974E8">
        <w:rPr>
          <w:rFonts w:ascii="微軟正黑體" w:eastAsia="微軟正黑體" w:hAnsi="微軟正黑體" w:hint="eastAsia"/>
          <w:b/>
          <w:color w:val="000000" w:themeColor="text1"/>
          <w:szCs w:val="24"/>
        </w:rPr>
        <w:t>聲明</w:t>
      </w:r>
    </w:p>
    <w:p w:rsidR="00262339" w:rsidRPr="008974E8" w:rsidRDefault="00262339">
      <w:pPr>
        <w:jc w:val="both"/>
        <w:rPr>
          <w:rFonts w:ascii="微軟正黑體" w:eastAsia="微軟正黑體" w:hAnsi="微軟正黑體"/>
          <w:color w:val="000000" w:themeColor="text1"/>
          <w:szCs w:val="24"/>
        </w:rPr>
      </w:pPr>
      <w:r w:rsidRPr="008974E8">
        <w:rPr>
          <w:rFonts w:ascii="微軟正黑體" w:eastAsia="微軟正黑體" w:hAnsi="微軟正黑體" w:hint="eastAsia"/>
          <w:color w:val="000000" w:themeColor="text1"/>
          <w:szCs w:val="24"/>
        </w:rPr>
        <w:t>本報告包含調查所得的研究結果。對於因閱讀或使用本文資料而產生的任何損失、錯誤、延誤，或據此而採取的任何行動或非行動，生產力局概不負責。</w:t>
      </w:r>
    </w:p>
    <w:sectPr w:rsidR="00262339" w:rsidRPr="008974E8"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51D" w:rsidRDefault="00F1251D" w:rsidP="007655C2">
      <w:pPr>
        <w:spacing w:line="240" w:lineRule="auto"/>
      </w:pPr>
      <w:r>
        <w:separator/>
      </w:r>
    </w:p>
  </w:endnote>
  <w:endnote w:type="continuationSeparator" w:id="0">
    <w:p w:rsidR="00F1251D" w:rsidRDefault="00F1251D" w:rsidP="00765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51D" w:rsidRDefault="00F1251D" w:rsidP="007655C2">
      <w:pPr>
        <w:spacing w:line="240" w:lineRule="auto"/>
      </w:pPr>
      <w:r>
        <w:separator/>
      </w:r>
    </w:p>
  </w:footnote>
  <w:footnote w:type="continuationSeparator" w:id="0">
    <w:p w:rsidR="00F1251D" w:rsidRDefault="00F1251D" w:rsidP="007655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1C9"/>
    <w:multiLevelType w:val="hybridMultilevel"/>
    <w:tmpl w:val="527CC8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F580275"/>
    <w:multiLevelType w:val="hybridMultilevel"/>
    <w:tmpl w:val="F176C2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23250B7"/>
    <w:multiLevelType w:val="hybridMultilevel"/>
    <w:tmpl w:val="F9A25A30"/>
    <w:lvl w:ilvl="0" w:tplc="ACAE1654">
      <w:numFmt w:val="bullet"/>
      <w:lvlText w:val=""/>
      <w:lvlJc w:val="left"/>
      <w:pPr>
        <w:ind w:left="360" w:hanging="360"/>
      </w:pPr>
      <w:rPr>
        <w:rFonts w:ascii="Wingdings" w:eastAsia="微軟正黑體"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53CC"/>
    <w:rsid w:val="00000FE4"/>
    <w:rsid w:val="00077770"/>
    <w:rsid w:val="000B5FA6"/>
    <w:rsid w:val="000D6B72"/>
    <w:rsid w:val="00106BD6"/>
    <w:rsid w:val="00124B29"/>
    <w:rsid w:val="001254FF"/>
    <w:rsid w:val="00197F40"/>
    <w:rsid w:val="001A2E92"/>
    <w:rsid w:val="001B5B08"/>
    <w:rsid w:val="00260D34"/>
    <w:rsid w:val="00262339"/>
    <w:rsid w:val="002811A9"/>
    <w:rsid w:val="00281CA6"/>
    <w:rsid w:val="002E7590"/>
    <w:rsid w:val="003238E6"/>
    <w:rsid w:val="00370CBC"/>
    <w:rsid w:val="003A51DD"/>
    <w:rsid w:val="003C3B29"/>
    <w:rsid w:val="003C5D62"/>
    <w:rsid w:val="00444138"/>
    <w:rsid w:val="00451839"/>
    <w:rsid w:val="00497385"/>
    <w:rsid w:val="004A1A9C"/>
    <w:rsid w:val="00521733"/>
    <w:rsid w:val="005575AF"/>
    <w:rsid w:val="00592D90"/>
    <w:rsid w:val="005F310D"/>
    <w:rsid w:val="006103BD"/>
    <w:rsid w:val="00616462"/>
    <w:rsid w:val="0065612E"/>
    <w:rsid w:val="00693F02"/>
    <w:rsid w:val="006A2864"/>
    <w:rsid w:val="00714F44"/>
    <w:rsid w:val="007163A4"/>
    <w:rsid w:val="007655C2"/>
    <w:rsid w:val="0078137D"/>
    <w:rsid w:val="00785C29"/>
    <w:rsid w:val="007B0722"/>
    <w:rsid w:val="007E1207"/>
    <w:rsid w:val="007E62A6"/>
    <w:rsid w:val="00811DA4"/>
    <w:rsid w:val="00840AE2"/>
    <w:rsid w:val="00861671"/>
    <w:rsid w:val="00874C21"/>
    <w:rsid w:val="00877E8D"/>
    <w:rsid w:val="008974E8"/>
    <w:rsid w:val="008C53CC"/>
    <w:rsid w:val="008D1179"/>
    <w:rsid w:val="009156F1"/>
    <w:rsid w:val="00930879"/>
    <w:rsid w:val="00943099"/>
    <w:rsid w:val="00983F77"/>
    <w:rsid w:val="00996DC8"/>
    <w:rsid w:val="009B1F10"/>
    <w:rsid w:val="009B2FCA"/>
    <w:rsid w:val="009E2D86"/>
    <w:rsid w:val="009F576C"/>
    <w:rsid w:val="00A079B2"/>
    <w:rsid w:val="00A156AB"/>
    <w:rsid w:val="00A16C20"/>
    <w:rsid w:val="00A17B8D"/>
    <w:rsid w:val="00A22357"/>
    <w:rsid w:val="00A4241C"/>
    <w:rsid w:val="00A53CA4"/>
    <w:rsid w:val="00A911EB"/>
    <w:rsid w:val="00AA29D8"/>
    <w:rsid w:val="00AA55A7"/>
    <w:rsid w:val="00B2247E"/>
    <w:rsid w:val="00B447BA"/>
    <w:rsid w:val="00B66CD4"/>
    <w:rsid w:val="00C03FC1"/>
    <w:rsid w:val="00C600B0"/>
    <w:rsid w:val="00CA33B2"/>
    <w:rsid w:val="00CB5400"/>
    <w:rsid w:val="00D0732C"/>
    <w:rsid w:val="00D4193A"/>
    <w:rsid w:val="00D47E0E"/>
    <w:rsid w:val="00D80487"/>
    <w:rsid w:val="00D808FC"/>
    <w:rsid w:val="00D87A29"/>
    <w:rsid w:val="00DC5B38"/>
    <w:rsid w:val="00DF4914"/>
    <w:rsid w:val="00E04B40"/>
    <w:rsid w:val="00E16BF3"/>
    <w:rsid w:val="00E34D4B"/>
    <w:rsid w:val="00E35012"/>
    <w:rsid w:val="00E46DB7"/>
    <w:rsid w:val="00E615EC"/>
    <w:rsid w:val="00EC0577"/>
    <w:rsid w:val="00ED1FAF"/>
    <w:rsid w:val="00F04785"/>
    <w:rsid w:val="00F1251D"/>
    <w:rsid w:val="00F45B59"/>
    <w:rsid w:val="00FB4D5B"/>
    <w:rsid w:val="00FC3B5E"/>
    <w:rsid w:val="00FE5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C2745B-AA7E-4624-8503-F0B641E2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paragraph" w:styleId="2">
    <w:name w:val="heading 2"/>
    <w:basedOn w:val="a"/>
    <w:link w:val="20"/>
    <w:uiPriority w:val="9"/>
    <w:qFormat/>
    <w:rsid w:val="008C53CC"/>
    <w:pPr>
      <w:widowControl/>
      <w:spacing w:before="100" w:beforeAutospacing="1" w:after="100" w:afterAutospacing="1" w:line="240" w:lineRule="auto"/>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8C53CC"/>
    <w:pPr>
      <w:keepNext/>
      <w:spacing w:line="720" w:lineRule="atLeast"/>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8C53CC"/>
    <w:rPr>
      <w:rFonts w:ascii="新細明體" w:eastAsia="新細明體" w:hAnsi="新細明體" w:cs="新細明體"/>
      <w:b/>
      <w:bCs/>
      <w:kern w:val="0"/>
      <w:sz w:val="36"/>
      <w:szCs w:val="36"/>
    </w:rPr>
  </w:style>
  <w:style w:type="character" w:customStyle="1" w:styleId="30">
    <w:name w:val="標題 3 字元"/>
    <w:basedOn w:val="a0"/>
    <w:link w:val="3"/>
    <w:uiPriority w:val="9"/>
    <w:semiHidden/>
    <w:rsid w:val="008C53CC"/>
    <w:rPr>
      <w:rFonts w:asciiTheme="majorHAnsi" w:eastAsiaTheme="majorEastAsia" w:hAnsiTheme="majorHAnsi" w:cstheme="majorBidi"/>
      <w:b/>
      <w:bCs/>
      <w:sz w:val="36"/>
      <w:szCs w:val="36"/>
    </w:rPr>
  </w:style>
  <w:style w:type="paragraph" w:styleId="a3">
    <w:name w:val="List Paragraph"/>
    <w:basedOn w:val="a"/>
    <w:uiPriority w:val="34"/>
    <w:qFormat/>
    <w:rsid w:val="00124B29"/>
    <w:pPr>
      <w:ind w:leftChars="200" w:left="480"/>
    </w:pPr>
  </w:style>
  <w:style w:type="paragraph" w:styleId="a4">
    <w:name w:val="header"/>
    <w:basedOn w:val="a"/>
    <w:link w:val="a5"/>
    <w:uiPriority w:val="99"/>
    <w:unhideWhenUsed/>
    <w:rsid w:val="007655C2"/>
    <w:pPr>
      <w:tabs>
        <w:tab w:val="center" w:pos="4153"/>
        <w:tab w:val="right" w:pos="8306"/>
      </w:tabs>
      <w:snapToGrid w:val="0"/>
    </w:pPr>
    <w:rPr>
      <w:sz w:val="20"/>
      <w:szCs w:val="20"/>
    </w:rPr>
  </w:style>
  <w:style w:type="character" w:customStyle="1" w:styleId="a5">
    <w:name w:val="頁首 字元"/>
    <w:basedOn w:val="a0"/>
    <w:link w:val="a4"/>
    <w:uiPriority w:val="99"/>
    <w:rsid w:val="007655C2"/>
    <w:rPr>
      <w:sz w:val="20"/>
      <w:szCs w:val="20"/>
    </w:rPr>
  </w:style>
  <w:style w:type="paragraph" w:styleId="a6">
    <w:name w:val="footer"/>
    <w:basedOn w:val="a"/>
    <w:link w:val="a7"/>
    <w:uiPriority w:val="99"/>
    <w:unhideWhenUsed/>
    <w:rsid w:val="007655C2"/>
    <w:pPr>
      <w:tabs>
        <w:tab w:val="center" w:pos="4153"/>
        <w:tab w:val="right" w:pos="8306"/>
      </w:tabs>
      <w:snapToGrid w:val="0"/>
    </w:pPr>
    <w:rPr>
      <w:sz w:val="20"/>
      <w:szCs w:val="20"/>
    </w:rPr>
  </w:style>
  <w:style w:type="character" w:customStyle="1" w:styleId="a7">
    <w:name w:val="頁尾 字元"/>
    <w:basedOn w:val="a0"/>
    <w:link w:val="a6"/>
    <w:uiPriority w:val="99"/>
    <w:rsid w:val="007655C2"/>
    <w:rPr>
      <w:sz w:val="20"/>
      <w:szCs w:val="20"/>
    </w:rPr>
  </w:style>
  <w:style w:type="paragraph" w:styleId="a8">
    <w:name w:val="Balloon Text"/>
    <w:basedOn w:val="a"/>
    <w:link w:val="a9"/>
    <w:uiPriority w:val="99"/>
    <w:semiHidden/>
    <w:unhideWhenUsed/>
    <w:rsid w:val="00D4193A"/>
    <w:pPr>
      <w:spacing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D4193A"/>
    <w:rPr>
      <w:rFonts w:ascii="Microsoft JhengHei UI" w:eastAsia="Microsoft JhengHei UI"/>
      <w:sz w:val="18"/>
      <w:szCs w:val="18"/>
    </w:rPr>
  </w:style>
  <w:style w:type="character" w:styleId="aa">
    <w:name w:val="Hyperlink"/>
    <w:basedOn w:val="a0"/>
    <w:uiPriority w:val="99"/>
    <w:unhideWhenUsed/>
    <w:rsid w:val="00A079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3179">
      <w:bodyDiv w:val="1"/>
      <w:marLeft w:val="0"/>
      <w:marRight w:val="0"/>
      <w:marTop w:val="0"/>
      <w:marBottom w:val="0"/>
      <w:divBdr>
        <w:top w:val="none" w:sz="0" w:space="0" w:color="auto"/>
        <w:left w:val="none" w:sz="0" w:space="0" w:color="auto"/>
        <w:bottom w:val="none" w:sz="0" w:space="0" w:color="auto"/>
        <w:right w:val="none" w:sz="0" w:space="0" w:color="auto"/>
      </w:divBdr>
    </w:div>
    <w:div w:id="16010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79</cp:revision>
  <cp:lastPrinted>2018-11-05T04:33:00Z</cp:lastPrinted>
  <dcterms:created xsi:type="dcterms:W3CDTF">2015-11-13T04:04:00Z</dcterms:created>
  <dcterms:modified xsi:type="dcterms:W3CDTF">2020-02-04T04:29:00Z</dcterms:modified>
</cp:coreProperties>
</file>