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DHL香港空運貿易領先指數（DTI）</w:t>
      </w: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2015 年第二季度報告</w:t>
      </w:r>
    </w:p>
    <w:p w:rsid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調查由DHL Express（香港）委託香港生產力促進局獨立進行，旨在收集及測量空運用家對未來空運的展望，並以指數的方式發表。請瀏覽u.hkpc.org/</w:t>
      </w:r>
      <w:proofErr w:type="spellStart"/>
      <w:r w:rsidRPr="00B47C4C">
        <w:rPr>
          <w:rFonts w:ascii="微軟正黑體" w:eastAsia="微軟正黑體" w:hAnsi="微軟正黑體" w:hint="eastAsia"/>
          <w:szCs w:val="24"/>
          <w:lang w:eastAsia="zh-HK"/>
        </w:rPr>
        <w:t>dti_cn</w:t>
      </w:r>
      <w:proofErr w:type="spellEnd"/>
      <w:r w:rsidRPr="00B47C4C">
        <w:rPr>
          <w:rFonts w:ascii="微軟正黑體" w:eastAsia="微軟正黑體" w:hAnsi="微軟正黑體" w:hint="eastAsia"/>
          <w:szCs w:val="24"/>
          <w:lang w:eastAsia="zh-HK"/>
        </w:rPr>
        <w:t xml:space="preserve"> 查詢詳情。</w:t>
      </w:r>
    </w:p>
    <w:p w:rsidR="00B47C4C" w:rsidRPr="00B47C4C" w:rsidRDefault="00B47C4C" w:rsidP="00B47C4C">
      <w:pPr>
        <w:rPr>
          <w:rFonts w:ascii="微軟正黑體" w:eastAsia="微軟正黑體" w:hAnsi="微軟正黑體"/>
          <w:szCs w:val="24"/>
          <w:lang w:eastAsia="zh-HK"/>
        </w:rPr>
      </w:pPr>
      <w:r w:rsidRPr="00B47C4C">
        <w:rPr>
          <w:rFonts w:ascii="微軟正黑體" w:eastAsia="微軟正黑體"/>
          <w:szCs w:val="24"/>
          <w:lang w:eastAsia="zh-HK"/>
        </w:rPr>
        <w:t> </w:t>
      </w: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摘要</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香港是亞洲主要的地區及航運樞紐之一，而香港國際機場的國際貨運吞吐量更享譽全球。本港蓬勃</w:t>
      </w:r>
      <w:proofErr w:type="gramStart"/>
      <w:r w:rsidRPr="00B47C4C">
        <w:rPr>
          <w:rFonts w:ascii="微軟正黑體" w:eastAsia="微軟正黑體" w:hAnsi="微軟正黑體" w:hint="eastAsia"/>
          <w:szCs w:val="24"/>
          <w:lang w:eastAsia="zh-HK"/>
        </w:rPr>
        <w:t>的空貿行業</w:t>
      </w:r>
      <w:proofErr w:type="gramEnd"/>
      <w:r w:rsidRPr="00B47C4C">
        <w:rPr>
          <w:rFonts w:ascii="微軟正黑體" w:eastAsia="微軟正黑體" w:hAnsi="微軟正黑體" w:hint="eastAsia"/>
          <w:szCs w:val="24"/>
          <w:lang w:eastAsia="zh-HK"/>
        </w:rPr>
        <w:t>每年為香港帶來超過1,200億港元收入及接近25,000個就業機會。</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在缺乏行業領先指標的情況下，DHL Express（香港）委託香港生產力促進局（生產力局）進行獨立調查，綜合結果成為「DHL香港空運貿易領先指數」(DTI)。</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經過多個月的準備及初步研究，本指數綜合數個季度的資料，反映和探討受訪者對香港空運貿易、各項基本因素、市場反應和對主要商品貿易的展望。</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「DHL 香港空運貿易領先指數」（DTI）是香港首</w:t>
      </w:r>
      <w:proofErr w:type="gramStart"/>
      <w:r w:rsidRPr="00B47C4C">
        <w:rPr>
          <w:rFonts w:ascii="微軟正黑體" w:eastAsia="微軟正黑體" w:hAnsi="微軟正黑體" w:hint="eastAsia"/>
          <w:szCs w:val="24"/>
          <w:lang w:eastAsia="zh-HK"/>
        </w:rPr>
        <w:t>個</w:t>
      </w:r>
      <w:proofErr w:type="gramEnd"/>
      <w:r w:rsidRPr="00B47C4C">
        <w:rPr>
          <w:rFonts w:ascii="微軟正黑體" w:eastAsia="微軟正黑體" w:hAnsi="微軟正黑體" w:hint="eastAsia"/>
          <w:szCs w:val="24"/>
          <w:lang w:eastAsia="zh-HK"/>
        </w:rPr>
        <w:t>空運貿易指數，為需要更多資源及市場資訊的本地中小企及企業提供可供公眾參閱的市場情報和發展趨勢。</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首</w:t>
      </w:r>
      <w:proofErr w:type="gramStart"/>
      <w:r w:rsidRPr="00B47C4C">
        <w:rPr>
          <w:rFonts w:ascii="微軟正黑體" w:eastAsia="微軟正黑體" w:hAnsi="微軟正黑體" w:hint="eastAsia"/>
          <w:szCs w:val="24"/>
          <w:lang w:eastAsia="zh-HK"/>
        </w:rPr>
        <w:t>個</w:t>
      </w:r>
      <w:proofErr w:type="gramEnd"/>
      <w:r w:rsidRPr="00B47C4C">
        <w:rPr>
          <w:rFonts w:ascii="微軟正黑體" w:eastAsia="微軟正黑體" w:hAnsi="微軟正黑體" w:hint="eastAsia"/>
          <w:szCs w:val="24"/>
          <w:lang w:eastAsia="zh-HK"/>
        </w:rPr>
        <w:t>DHL香港空運貿易領先指數調查於2014年第二季度展開，並定期按季發表。</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研究方法</w:t>
      </w: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指數計算方法: 指數= [100 x (受訪者中回答「增加」的樣本比例) ] + [50 x (受訪者中回答「不變」的樣本比例) ] + [0 x (受訪者中回答「減少」的樣本比例) ]</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指數導讀</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指數顯示50 或以上代表正面的前景展望，50或以下則代表負面的前景展望。</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指數距離 50 愈遠，表示對前景（正面或負面）的展望愈為強烈。</w:t>
      </w:r>
    </w:p>
    <w:p w:rsid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受訪者背景</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調</w:t>
      </w:r>
      <w:proofErr w:type="gramStart"/>
      <w:r w:rsidRPr="00B47C4C">
        <w:rPr>
          <w:rFonts w:ascii="微軟正黑體" w:eastAsia="微軟正黑體" w:hAnsi="微軟正黑體" w:hint="eastAsia"/>
          <w:szCs w:val="24"/>
          <w:lang w:eastAsia="zh-HK"/>
        </w:rPr>
        <w:t>研</w:t>
      </w:r>
      <w:proofErr w:type="gramEnd"/>
      <w:r w:rsidRPr="00B47C4C">
        <w:rPr>
          <w:rFonts w:ascii="微軟正黑體" w:eastAsia="微軟正黑體" w:hAnsi="微軟正黑體" w:hint="eastAsia"/>
          <w:szCs w:val="24"/>
          <w:lang w:eastAsia="zh-HK"/>
        </w:rPr>
        <w:t>對象是以香港為業務中心的公司，並參與入口或出口空運貿易，主要包括以下各類較多空運的商品：手錶、鐘錶、首飾、衣飾、電子產品及部件、禮品、玩具</w:t>
      </w:r>
      <w:proofErr w:type="gramStart"/>
      <w:r w:rsidRPr="00B47C4C">
        <w:rPr>
          <w:rFonts w:ascii="微軟正黑體" w:eastAsia="微軟正黑體" w:hAnsi="微軟正黑體" w:hint="eastAsia"/>
          <w:szCs w:val="24"/>
          <w:lang w:eastAsia="zh-HK"/>
        </w:rPr>
        <w:t>及家品</w:t>
      </w:r>
      <w:proofErr w:type="gramEnd"/>
      <w:r w:rsidRPr="00B47C4C">
        <w:rPr>
          <w:rFonts w:ascii="微軟正黑體" w:eastAsia="微軟正黑體" w:hAnsi="微軟正黑體" w:hint="eastAsia"/>
          <w:szCs w:val="24"/>
          <w:lang w:eastAsia="zh-HK"/>
        </w:rPr>
        <w:t>、食物及飲料、其他（包括速遞文件及不屬上述種類的商品）。</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lastRenderedPageBreak/>
        <w:t>自2014年第二季首次調查起，每季從超過1萬個調</w:t>
      </w:r>
      <w:proofErr w:type="gramStart"/>
      <w:r w:rsidRPr="00B47C4C">
        <w:rPr>
          <w:rFonts w:ascii="微軟正黑體" w:eastAsia="微軟正黑體" w:hAnsi="微軟正黑體" w:hint="eastAsia"/>
          <w:szCs w:val="24"/>
          <w:lang w:eastAsia="zh-HK"/>
        </w:rPr>
        <w:t>研</w:t>
      </w:r>
      <w:proofErr w:type="gramEnd"/>
      <w:r w:rsidRPr="00B47C4C">
        <w:rPr>
          <w:rFonts w:ascii="微軟正黑體" w:eastAsia="微軟正黑體" w:hAnsi="微軟正黑體" w:hint="eastAsia"/>
          <w:szCs w:val="24"/>
          <w:lang w:eastAsia="zh-HK"/>
        </w:rPr>
        <w:t>對象中隨機抽選以進行電話訪問，收集600受訪者對空運的展望。調查樣本以企業及商品為單位，不就各企業的生意規模進行加權調整。</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proofErr w:type="gramStart"/>
      <w:r w:rsidRPr="00B47C4C">
        <w:rPr>
          <w:rFonts w:ascii="微軟正黑體" w:eastAsia="微軟正黑體" w:hAnsi="微軟正黑體" w:hint="eastAsia"/>
          <w:szCs w:val="24"/>
          <w:lang w:eastAsia="zh-HK"/>
        </w:rPr>
        <w:t>今季整體</w:t>
      </w:r>
      <w:proofErr w:type="gramEnd"/>
      <w:r w:rsidRPr="00B47C4C">
        <w:rPr>
          <w:rFonts w:ascii="微軟正黑體" w:eastAsia="微軟正黑體" w:hAnsi="微軟正黑體" w:hint="eastAsia"/>
          <w:szCs w:val="24"/>
          <w:lang w:eastAsia="zh-HK"/>
        </w:rPr>
        <w:t>指數從上季之49.6點下跌至46.6點，低於50點持平線，顯示空運用家</w:t>
      </w:r>
      <w:proofErr w:type="gramStart"/>
      <w:r w:rsidRPr="00B47C4C">
        <w:rPr>
          <w:rFonts w:ascii="微軟正黑體" w:eastAsia="微軟正黑體" w:hAnsi="微軟正黑體" w:hint="eastAsia"/>
          <w:szCs w:val="24"/>
          <w:lang w:eastAsia="zh-HK"/>
        </w:rPr>
        <w:t>對今季前景</w:t>
      </w:r>
      <w:proofErr w:type="gramEnd"/>
      <w:r w:rsidRPr="00B47C4C">
        <w:rPr>
          <w:rFonts w:ascii="微軟正黑體" w:eastAsia="微軟正黑體" w:hAnsi="微軟正黑體" w:hint="eastAsia"/>
          <w:szCs w:val="24"/>
          <w:lang w:eastAsia="zh-HK"/>
        </w:rPr>
        <w:t>展望仍審慎保守，延續自指數推出以來的走勢。</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然而，空運用家</w:t>
      </w:r>
      <w:proofErr w:type="gramStart"/>
      <w:r w:rsidRPr="00B47C4C">
        <w:rPr>
          <w:rFonts w:ascii="微軟正黑體" w:eastAsia="微軟正黑體" w:hAnsi="微軟正黑體" w:hint="eastAsia"/>
          <w:szCs w:val="24"/>
          <w:lang w:eastAsia="zh-HK"/>
        </w:rPr>
        <w:t>對今季商品</w:t>
      </w:r>
      <w:proofErr w:type="gramEnd"/>
      <w:r w:rsidRPr="00B47C4C">
        <w:rPr>
          <w:rFonts w:ascii="微軟正黑體" w:eastAsia="微軟正黑體" w:hAnsi="微軟正黑體" w:hint="eastAsia"/>
          <w:szCs w:val="24"/>
          <w:lang w:eastAsia="zh-HK"/>
        </w:rPr>
        <w:t>入口的展望則較為樂觀。</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相對於2015年第一季49.6點的整體指數，空運用家對第二季度前景展望更為保守，尤其以歐洲市場較為顯著，但受訪者同時預期其他市場漸趨穩定。</w:t>
      </w:r>
    </w:p>
    <w:p w:rsidR="00B47C4C" w:rsidRPr="00B47C4C" w:rsidRDefault="00B47C4C" w:rsidP="00B47C4C">
      <w:pPr>
        <w:rPr>
          <w:rFonts w:ascii="微軟正黑體" w:eastAsia="微軟正黑體" w:hAnsi="微軟正黑體"/>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即使各市場的前景展望有下調趨勢，美洲及其他地方的指數仍徘徊50點持平線，而亞太區則被視為增速最快的市場。歐洲受壓於奢侈品需求疲弱，指數下跌至推出以來的最低點44點。該趨勢亦同時反映於空運商品的分類指數當中。</w:t>
      </w:r>
    </w:p>
    <w:p w:rsidR="00B47C4C" w:rsidRPr="00B47C4C" w:rsidRDefault="00B47C4C" w:rsidP="00B47C4C">
      <w:pPr>
        <w:rPr>
          <w:rFonts w:ascii="微軟正黑體" w:eastAsia="微軟正黑體" w:hAnsi="微軟正黑體"/>
          <w:szCs w:val="24"/>
          <w:lang w:eastAsia="zh-HK"/>
        </w:rPr>
      </w:pPr>
    </w:p>
    <w:p w:rsidR="00B47C4C" w:rsidRPr="00B47C4C" w:rsidRDefault="00B47C4C" w:rsidP="00B47C4C">
      <w:pPr>
        <w:rPr>
          <w:rFonts w:ascii="微軟正黑體" w:eastAsia="微軟正黑體" w:hAnsi="微軟正黑體" w:hint="eastAsia"/>
          <w:szCs w:val="24"/>
          <w:lang w:eastAsia="zh-HK"/>
        </w:rPr>
      </w:pPr>
      <w:proofErr w:type="gramStart"/>
      <w:r w:rsidRPr="00B47C4C">
        <w:rPr>
          <w:rFonts w:ascii="微軟正黑體" w:eastAsia="微軟正黑體" w:hAnsi="微軟正黑體" w:hint="eastAsia"/>
          <w:szCs w:val="24"/>
          <w:lang w:eastAsia="zh-HK"/>
        </w:rPr>
        <w:t>今季指數</w:t>
      </w:r>
      <w:proofErr w:type="gramEnd"/>
      <w:r w:rsidRPr="00B47C4C">
        <w:rPr>
          <w:rFonts w:ascii="微軟正黑體" w:eastAsia="微軟正黑體" w:hAnsi="微軟正黑體" w:hint="eastAsia"/>
          <w:szCs w:val="24"/>
          <w:lang w:eastAsia="zh-HK"/>
        </w:rPr>
        <w:t>亦有研究近期各個議題包括美元強勢、中國經濟增長放緩及五一黃金</w:t>
      </w:r>
      <w:proofErr w:type="gramStart"/>
      <w:r w:rsidRPr="00B47C4C">
        <w:rPr>
          <w:rFonts w:ascii="微軟正黑體" w:eastAsia="微軟正黑體" w:hAnsi="微軟正黑體" w:hint="eastAsia"/>
          <w:szCs w:val="24"/>
          <w:lang w:eastAsia="zh-HK"/>
        </w:rPr>
        <w:t>週</w:t>
      </w:r>
      <w:proofErr w:type="gramEnd"/>
      <w:r w:rsidRPr="00B47C4C">
        <w:rPr>
          <w:rFonts w:ascii="微軟正黑體" w:eastAsia="微軟正黑體" w:hAnsi="微軟正黑體" w:hint="eastAsia"/>
          <w:szCs w:val="24"/>
          <w:lang w:eastAsia="zh-HK"/>
        </w:rPr>
        <w:t>假期前夕對空運活動的影響。當中的分類指數指出，即使用家預期這些因素會</w:t>
      </w:r>
      <w:proofErr w:type="gramStart"/>
      <w:r w:rsidRPr="00B47C4C">
        <w:rPr>
          <w:rFonts w:ascii="微軟正黑體" w:eastAsia="微軟正黑體" w:hAnsi="微軟正黑體" w:hint="eastAsia"/>
          <w:szCs w:val="24"/>
          <w:lang w:eastAsia="zh-HK"/>
        </w:rPr>
        <w:t>為空貿帶來</w:t>
      </w:r>
      <w:proofErr w:type="gramEnd"/>
      <w:r w:rsidRPr="00B47C4C">
        <w:rPr>
          <w:rFonts w:ascii="微軟正黑體" w:eastAsia="微軟正黑體" w:hAnsi="微軟正黑體" w:hint="eastAsia"/>
          <w:szCs w:val="24"/>
          <w:lang w:eastAsia="zh-HK"/>
        </w:rPr>
        <w:t>輕微負面影響，受訪者並不視之為影響整體前景展望的決定因素。</w:t>
      </w:r>
    </w:p>
    <w:p w:rsidR="00B47C4C" w:rsidRPr="00B47C4C" w:rsidRDefault="00B47C4C" w:rsidP="00B47C4C">
      <w:pPr>
        <w:rPr>
          <w:rFonts w:ascii="微軟正黑體" w:eastAsia="微軟正黑體" w:hAnsi="微軟正黑體"/>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香港生產力促進局企業創新部總經理陳建中表示：「市場對歐洲經濟及歐元的憂慮未除，將為出口至當地的訂單帶來負面影響；另一方面美洲及亞太區的生意，則預料增長較佳。貿易商應就著不同的市場或商品，制定多元化的市場策略，以減輕市場急遽變化所帶來的風險。」</w:t>
      </w:r>
    </w:p>
    <w:p w:rsidR="00B47C4C" w:rsidRPr="00B47C4C" w:rsidRDefault="00B47C4C" w:rsidP="00B47C4C">
      <w:pPr>
        <w:rPr>
          <w:rFonts w:ascii="微軟正黑體" w:eastAsia="微軟正黑體" w:hAnsi="微軟正黑體"/>
          <w:szCs w:val="24"/>
          <w:lang w:eastAsia="zh-HK"/>
        </w:rPr>
      </w:pP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整體指數</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空運用家或受歐洲市場貿易活動疲軟影響，相對去年同期大致正面的前景展望，</w:t>
      </w:r>
      <w:proofErr w:type="gramStart"/>
      <w:r w:rsidRPr="00B47C4C">
        <w:rPr>
          <w:rFonts w:ascii="微軟正黑體" w:eastAsia="微軟正黑體" w:hAnsi="微軟正黑體" w:hint="eastAsia"/>
          <w:szCs w:val="24"/>
          <w:lang w:eastAsia="zh-HK"/>
        </w:rPr>
        <w:t>今季則</w:t>
      </w:r>
      <w:proofErr w:type="gramEnd"/>
      <w:r w:rsidRPr="00B47C4C">
        <w:rPr>
          <w:rFonts w:ascii="微軟正黑體" w:eastAsia="微軟正黑體" w:hAnsi="微軟正黑體" w:hint="eastAsia"/>
          <w:szCs w:val="24"/>
          <w:lang w:eastAsia="zh-HK"/>
        </w:rPr>
        <w:t>較為審慎保守，所有主要指數</w:t>
      </w:r>
      <w:proofErr w:type="gramStart"/>
      <w:r w:rsidRPr="00B47C4C">
        <w:rPr>
          <w:rFonts w:ascii="微軟正黑體" w:eastAsia="微軟正黑體" w:hAnsi="微軟正黑體" w:hint="eastAsia"/>
          <w:szCs w:val="24"/>
          <w:lang w:eastAsia="zh-HK"/>
        </w:rPr>
        <w:t>皆跌穿50點</w:t>
      </w:r>
      <w:proofErr w:type="gramEnd"/>
      <w:r w:rsidRPr="00B47C4C">
        <w:rPr>
          <w:rFonts w:ascii="微軟正黑體" w:eastAsia="微軟正黑體" w:hAnsi="微軟正黑體" w:hint="eastAsia"/>
          <w:szCs w:val="24"/>
          <w:lang w:eastAsia="zh-HK"/>
        </w:rPr>
        <w:t>持平線。</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整體指數由2015年第一季的49.9點下跌至今季之46.6點，低於50點持平線。</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出口／轉口指數下滑至45.7點，與歐洲出口下跌的前景</w:t>
      </w:r>
      <w:proofErr w:type="gramStart"/>
      <w:r w:rsidRPr="00B47C4C">
        <w:rPr>
          <w:rFonts w:ascii="微軟正黑體" w:eastAsia="微軟正黑體" w:hAnsi="微軟正黑體" w:hint="eastAsia"/>
          <w:szCs w:val="24"/>
          <w:lang w:eastAsia="zh-HK"/>
        </w:rPr>
        <w:t>展望相乎</w:t>
      </w:r>
      <w:proofErr w:type="gramEnd"/>
      <w:r w:rsidRPr="00B47C4C">
        <w:rPr>
          <w:rFonts w:ascii="微軟正黑體" w:eastAsia="微軟正黑體" w:hAnsi="微軟正黑體" w:hint="eastAsia"/>
          <w:szCs w:val="24"/>
          <w:lang w:eastAsia="zh-HK"/>
        </w:rPr>
        <w:t>。而美洲及亞太區市場則維持穩定。</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受壓於亞太區市場對衣飾類商品需求轉弱，入口</w:t>
      </w:r>
      <w:proofErr w:type="gramStart"/>
      <w:r w:rsidRPr="00B47C4C">
        <w:rPr>
          <w:rFonts w:ascii="微軟正黑體" w:eastAsia="微軟正黑體" w:hAnsi="微軟正黑體" w:hint="eastAsia"/>
          <w:szCs w:val="24"/>
          <w:lang w:eastAsia="zh-HK"/>
        </w:rPr>
        <w:t>指數今季下跌</w:t>
      </w:r>
      <w:proofErr w:type="gramEnd"/>
      <w:r w:rsidRPr="00B47C4C">
        <w:rPr>
          <w:rFonts w:ascii="微軟正黑體" w:eastAsia="微軟正黑體" w:hAnsi="微軟正黑體" w:hint="eastAsia"/>
          <w:szCs w:val="24"/>
          <w:lang w:eastAsia="zh-HK"/>
        </w:rPr>
        <w:t>至48.5點。另外，空運用家亦預期未來數季美洲及歐洲市場入口有上升的趨勢。</w:t>
      </w:r>
    </w:p>
    <w:p w:rsidR="00B47C4C" w:rsidRPr="00B47C4C" w:rsidRDefault="00B47C4C" w:rsidP="00B47C4C">
      <w:pPr>
        <w:rPr>
          <w:rFonts w:ascii="微軟正黑體" w:eastAsia="微軟正黑體" w:hAnsi="微軟正黑體"/>
          <w:szCs w:val="24"/>
          <w:lang w:eastAsia="zh-HK"/>
        </w:rPr>
      </w:pPr>
      <w:r w:rsidRPr="00B47C4C">
        <w:rPr>
          <w:rFonts w:ascii="微軟正黑體" w:eastAsia="微軟正黑體" w:hAnsi="微軟正黑體"/>
          <w:szCs w:val="24"/>
          <w:lang w:eastAsia="zh-HK"/>
        </w:rPr>
        <w:t xml:space="preserve">  </w:t>
      </w: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基本因素</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空運用家即使</w:t>
      </w:r>
      <w:proofErr w:type="gramStart"/>
      <w:r w:rsidRPr="00B47C4C">
        <w:rPr>
          <w:rFonts w:ascii="微軟正黑體" w:eastAsia="微軟正黑體" w:hAnsi="微軟正黑體" w:hint="eastAsia"/>
          <w:szCs w:val="24"/>
          <w:lang w:eastAsia="zh-HK"/>
        </w:rPr>
        <w:t>預期今季銷售量</w:t>
      </w:r>
      <w:proofErr w:type="gramEnd"/>
      <w:r w:rsidRPr="00B47C4C">
        <w:rPr>
          <w:rFonts w:ascii="微軟正黑體" w:eastAsia="微軟正黑體" w:hAnsi="微軟正黑體" w:hint="eastAsia"/>
          <w:szCs w:val="24"/>
          <w:lang w:eastAsia="zh-HK"/>
        </w:rPr>
        <w:t>及緊急訂單的前景較不樂觀，他們亦同意增加產品</w:t>
      </w:r>
      <w:r w:rsidRPr="00B47C4C">
        <w:rPr>
          <w:rFonts w:ascii="微軟正黑體" w:eastAsia="微軟正黑體" w:hAnsi="微軟正黑體" w:hint="eastAsia"/>
          <w:szCs w:val="24"/>
          <w:lang w:eastAsia="zh-HK"/>
        </w:rPr>
        <w:lastRenderedPageBreak/>
        <w:t>種類，尤其於食物及飲料和鐘錶及首飾方面。</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主要由於歐洲市場出口貿易疲軟，銷售量指數從上季的51點下跌至今季之48點，</w:t>
      </w:r>
      <w:proofErr w:type="gramStart"/>
      <w:r w:rsidRPr="00B47C4C">
        <w:rPr>
          <w:rFonts w:ascii="微軟正黑體" w:eastAsia="微軟正黑體" w:hAnsi="微軟正黑體" w:hint="eastAsia"/>
          <w:szCs w:val="24"/>
          <w:lang w:eastAsia="zh-HK"/>
        </w:rPr>
        <w:t>首度跌穿50點</w:t>
      </w:r>
      <w:proofErr w:type="gramEnd"/>
      <w:r w:rsidRPr="00B47C4C">
        <w:rPr>
          <w:rFonts w:ascii="微軟正黑體" w:eastAsia="微軟正黑體" w:hAnsi="微軟正黑體" w:hint="eastAsia"/>
          <w:szCs w:val="24"/>
          <w:lang w:eastAsia="zh-HK"/>
        </w:rPr>
        <w:t>持平線。</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緊急訂單指數亦上季的50點下跌至第二季之47點，同樣</w:t>
      </w:r>
      <w:proofErr w:type="gramStart"/>
      <w:r w:rsidRPr="00B47C4C">
        <w:rPr>
          <w:rFonts w:ascii="微軟正黑體" w:eastAsia="微軟正黑體" w:hAnsi="微軟正黑體" w:hint="eastAsia"/>
          <w:szCs w:val="24"/>
          <w:lang w:eastAsia="zh-HK"/>
        </w:rPr>
        <w:t>首次跌穿50點</w:t>
      </w:r>
      <w:proofErr w:type="gramEnd"/>
      <w:r w:rsidRPr="00B47C4C">
        <w:rPr>
          <w:rFonts w:ascii="微軟正黑體" w:eastAsia="微軟正黑體" w:hAnsi="微軟正黑體" w:hint="eastAsia"/>
          <w:szCs w:val="24"/>
          <w:lang w:eastAsia="zh-HK"/>
        </w:rPr>
        <w:t>持平線。</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產品種類</w:t>
      </w:r>
      <w:proofErr w:type="gramStart"/>
      <w:r w:rsidRPr="00B47C4C">
        <w:rPr>
          <w:rFonts w:ascii="微軟正黑體" w:eastAsia="微軟正黑體" w:hAnsi="微軟正黑體" w:hint="eastAsia"/>
          <w:szCs w:val="24"/>
          <w:lang w:eastAsia="zh-HK"/>
        </w:rPr>
        <w:t>乃今季唯一</w:t>
      </w:r>
      <w:proofErr w:type="gramEnd"/>
      <w:r w:rsidRPr="00B47C4C">
        <w:rPr>
          <w:rFonts w:ascii="微軟正黑體" w:eastAsia="微軟正黑體" w:hAnsi="微軟正黑體" w:hint="eastAsia"/>
          <w:szCs w:val="24"/>
          <w:lang w:eastAsia="zh-HK"/>
        </w:rPr>
        <w:t>錄得高於持平線的基本因素，但其跌幅為所有基本因素中最大，由2015年第一季的57點下跌至今季之52點。</w:t>
      </w:r>
    </w:p>
    <w:p w:rsid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貿易航線</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由於大部分基本因素的整體走勢維持疲弱，受訪者對歐洲市場前景展望跌至新低。儘管上季指數整體</w:t>
      </w:r>
      <w:proofErr w:type="gramStart"/>
      <w:r w:rsidRPr="00B47C4C">
        <w:rPr>
          <w:rFonts w:ascii="微軟正黑體" w:eastAsia="微軟正黑體" w:hAnsi="微軟正黑體" w:hint="eastAsia"/>
          <w:szCs w:val="24"/>
          <w:lang w:eastAsia="zh-HK"/>
        </w:rPr>
        <w:t>錄得升幅</w:t>
      </w:r>
      <w:proofErr w:type="gramEnd"/>
      <w:r w:rsidRPr="00B47C4C">
        <w:rPr>
          <w:rFonts w:ascii="微軟正黑體" w:eastAsia="微軟正黑體" w:hAnsi="微軟正黑體" w:hint="eastAsia"/>
          <w:szCs w:val="24"/>
          <w:lang w:eastAsia="zh-HK"/>
        </w:rPr>
        <w:t>，</w:t>
      </w:r>
      <w:proofErr w:type="gramStart"/>
      <w:r w:rsidRPr="00B47C4C">
        <w:rPr>
          <w:rFonts w:ascii="微軟正黑體" w:eastAsia="微軟正黑體" w:hAnsi="微軟正黑體" w:hint="eastAsia"/>
          <w:szCs w:val="24"/>
          <w:lang w:eastAsia="zh-HK"/>
        </w:rPr>
        <w:t>今季各個</w:t>
      </w:r>
      <w:proofErr w:type="gramEnd"/>
      <w:r w:rsidRPr="00B47C4C">
        <w:rPr>
          <w:rFonts w:ascii="微軟正黑體" w:eastAsia="微軟正黑體" w:hAnsi="微軟正黑體" w:hint="eastAsia"/>
          <w:szCs w:val="24"/>
          <w:lang w:eastAsia="zh-HK"/>
        </w:rPr>
        <w:t>貿易航線的指數均有所下調。</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歐洲市場的第二季指數錄得最大跌幅，由第一季的51點下跌至44點，為調查中所有市場中最低，遠低於持平線。</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然而，美洲及其他地區第二季的指數則徘徊於50點持平線，從上季的升勢分別回落至50點及52點。受訪者對美洲的前景展望保持中立，對其他地區則稍感樂觀。</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銷售量及衣飾需求下降，反映受訪者對亞太區市場的前景展望同樣持保守態度，</w:t>
      </w:r>
      <w:proofErr w:type="gramStart"/>
      <w:r w:rsidRPr="00B47C4C">
        <w:rPr>
          <w:rFonts w:ascii="微軟正黑體" w:eastAsia="微軟正黑體" w:hAnsi="微軟正黑體" w:hint="eastAsia"/>
          <w:szCs w:val="24"/>
          <w:lang w:eastAsia="zh-HK"/>
        </w:rPr>
        <w:t>今季指數</w:t>
      </w:r>
      <w:proofErr w:type="gramEnd"/>
      <w:r w:rsidRPr="00B47C4C">
        <w:rPr>
          <w:rFonts w:ascii="微軟正黑體" w:eastAsia="微軟正黑體" w:hAnsi="微軟正黑體" w:hint="eastAsia"/>
          <w:szCs w:val="24"/>
          <w:lang w:eastAsia="zh-HK"/>
        </w:rPr>
        <w:t>只錄得47點，</w:t>
      </w:r>
      <w:proofErr w:type="gramStart"/>
      <w:r w:rsidRPr="00B47C4C">
        <w:rPr>
          <w:rFonts w:ascii="微軟正黑體" w:eastAsia="微軟正黑體" w:hAnsi="微軟正黑體" w:hint="eastAsia"/>
          <w:szCs w:val="24"/>
          <w:lang w:eastAsia="zh-HK"/>
        </w:rPr>
        <w:t>首次跌穿持平</w:t>
      </w:r>
      <w:proofErr w:type="gramEnd"/>
      <w:r w:rsidRPr="00B47C4C">
        <w:rPr>
          <w:rFonts w:ascii="微軟正黑體" w:eastAsia="微軟正黑體" w:hAnsi="微軟正黑體" w:hint="eastAsia"/>
          <w:szCs w:val="24"/>
          <w:lang w:eastAsia="zh-HK"/>
        </w:rPr>
        <w:t>線。</w:t>
      </w:r>
    </w:p>
    <w:p w:rsid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空運商品</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宏觀各項指數，受訪者對整體商品前景展望持悲觀態度，預期歐洲及亞太區市場的貿易活動及奢侈品需求轉弱。</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以鐘錶及首飾為主的奢侈品錄得自指數推出以來最顯著的按年跌幅，由2014年第二季的73點下降至今季的44點，指數為所有商品中最低。</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禮品、玩具及家居</w:t>
      </w:r>
      <w:proofErr w:type="gramStart"/>
      <w:r w:rsidRPr="00B47C4C">
        <w:rPr>
          <w:rFonts w:ascii="微軟正黑體" w:eastAsia="微軟正黑體" w:hAnsi="微軟正黑體" w:hint="eastAsia"/>
          <w:szCs w:val="24"/>
          <w:lang w:eastAsia="zh-HK"/>
        </w:rPr>
        <w:t>用品今季的</w:t>
      </w:r>
      <w:proofErr w:type="gramEnd"/>
      <w:r w:rsidRPr="00B47C4C">
        <w:rPr>
          <w:rFonts w:ascii="微軟正黑體" w:eastAsia="微軟正黑體" w:hAnsi="微軟正黑體" w:hint="eastAsia"/>
          <w:szCs w:val="24"/>
          <w:lang w:eastAsia="zh-HK"/>
        </w:rPr>
        <w:t>指數為所有商品中最高，由上季的47點輕微上升至48點。</w:t>
      </w:r>
    </w:p>
    <w:p w:rsidR="00B47C4C" w:rsidRPr="00B47C4C" w:rsidRDefault="00B47C4C" w:rsidP="00B47C4C">
      <w:pPr>
        <w:rPr>
          <w:rFonts w:ascii="微軟正黑體" w:eastAsia="微軟正黑體" w:hAnsi="微軟正黑體" w:hint="eastAsia"/>
          <w:szCs w:val="24"/>
          <w:lang w:eastAsia="zh-HK"/>
        </w:rPr>
      </w:pP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儘管電子產品及零件指數由2015年第一季的53點下跌至今季的48點，受訪者仍然保持樂觀，預期前景將有所改善。</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lastRenderedPageBreak/>
        <w:t>食物及</w:t>
      </w:r>
      <w:proofErr w:type="gramStart"/>
      <w:r w:rsidRPr="00B47C4C">
        <w:rPr>
          <w:rFonts w:ascii="微軟正黑體" w:eastAsia="微軟正黑體" w:hAnsi="微軟正黑體" w:hint="eastAsia"/>
          <w:szCs w:val="24"/>
          <w:lang w:eastAsia="zh-HK"/>
        </w:rPr>
        <w:t>飲料今季的</w:t>
      </w:r>
      <w:proofErr w:type="gramEnd"/>
      <w:r w:rsidRPr="00B47C4C">
        <w:rPr>
          <w:rFonts w:ascii="微軟正黑體" w:eastAsia="微軟正黑體" w:hAnsi="微軟正黑體" w:hint="eastAsia"/>
          <w:szCs w:val="24"/>
          <w:lang w:eastAsia="zh-HK"/>
        </w:rPr>
        <w:t xml:space="preserve">指數亦由上季的61點下降至今季的47點。 </w:t>
      </w:r>
    </w:p>
    <w:p w:rsid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近期市場消息對空運貿易的影響</w:t>
      </w:r>
    </w:p>
    <w:p w:rsidR="00B47C4C" w:rsidRDefault="00B47C4C" w:rsidP="00B47C4C">
      <w:pPr>
        <w:rPr>
          <w:rFonts w:ascii="微軟正黑體" w:eastAsia="微軟正黑體" w:hAnsi="微軟正黑體" w:hint="eastAsia"/>
          <w:szCs w:val="24"/>
          <w:lang w:eastAsia="zh-HK"/>
        </w:rPr>
      </w:pPr>
      <w:proofErr w:type="gramStart"/>
      <w:r w:rsidRPr="00B47C4C">
        <w:rPr>
          <w:rFonts w:ascii="微軟正黑體" w:eastAsia="微軟正黑體" w:hAnsi="微軟正黑體" w:hint="eastAsia"/>
          <w:szCs w:val="24"/>
          <w:lang w:eastAsia="zh-HK"/>
        </w:rPr>
        <w:t>今季報告</w:t>
      </w:r>
      <w:proofErr w:type="gramEnd"/>
      <w:r w:rsidRPr="00B47C4C">
        <w:rPr>
          <w:rFonts w:ascii="微軟正黑體" w:eastAsia="微軟正黑體" w:hAnsi="微軟正黑體" w:hint="eastAsia"/>
          <w:szCs w:val="24"/>
          <w:lang w:eastAsia="zh-HK"/>
        </w:rPr>
        <w:t>同時分析市場消息如美元強勢，以及傳統旺季包括中國經濟增長放緩及五一黃金</w:t>
      </w:r>
      <w:proofErr w:type="gramStart"/>
      <w:r w:rsidRPr="00B47C4C">
        <w:rPr>
          <w:rFonts w:ascii="微軟正黑體" w:eastAsia="微軟正黑體" w:hAnsi="微軟正黑體" w:hint="eastAsia"/>
          <w:szCs w:val="24"/>
          <w:lang w:eastAsia="zh-HK"/>
        </w:rPr>
        <w:t>週</w:t>
      </w:r>
      <w:proofErr w:type="gramEnd"/>
      <w:r w:rsidRPr="00B47C4C">
        <w:rPr>
          <w:rFonts w:ascii="微軟正黑體" w:eastAsia="微軟正黑體" w:hAnsi="微軟正黑體" w:hint="eastAsia"/>
          <w:szCs w:val="24"/>
          <w:lang w:eastAsia="zh-HK"/>
        </w:rPr>
        <w:t>前夕對整體前景之影響。</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儘管美元強勢於理論上會削弱本地產品的競爭力，受訪者預期負面影響不大，其中三分之二的受訪者更表示其展望維持不變。</w:t>
      </w:r>
    </w:p>
    <w:p w:rsidR="00B47C4C" w:rsidRPr="00B47C4C" w:rsidRDefault="00B47C4C" w:rsidP="00B47C4C">
      <w:pPr>
        <w:rPr>
          <w:rFonts w:ascii="微軟正黑體" w:eastAsia="微軟正黑體" w:hAnsi="微軟正黑體"/>
          <w:szCs w:val="24"/>
          <w:lang w:eastAsia="zh-HK"/>
        </w:rPr>
      </w:pPr>
      <w:r w:rsidRPr="00B47C4C">
        <w:rPr>
          <w:rFonts w:ascii="微軟正黑體" w:eastAsia="微軟正黑體" w:hAnsi="微軟正黑體"/>
          <w:szCs w:val="24"/>
          <w:lang w:eastAsia="zh-HK"/>
        </w:rPr>
        <w:t xml:space="preserve"> </w:t>
      </w: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同樣地，中國經濟增長放緩雖然被視為對市場的不利因素，但仍然有三分之二的受訪者表示他們對整體空運貿易前景維持不變。</w:t>
      </w:r>
    </w:p>
    <w:p w:rsidR="00B47C4C" w:rsidRPr="00B47C4C" w:rsidRDefault="00B47C4C" w:rsidP="00B47C4C">
      <w:pPr>
        <w:rPr>
          <w:rFonts w:ascii="微軟正黑體" w:eastAsia="微軟正黑體" w:hAnsi="微軟正黑體"/>
          <w:szCs w:val="24"/>
          <w:lang w:eastAsia="zh-HK"/>
        </w:rPr>
      </w:pPr>
      <w:r w:rsidRPr="00B47C4C">
        <w:rPr>
          <w:rFonts w:ascii="微軟正黑體" w:eastAsia="微軟正黑體" w:hAnsi="微軟正黑體"/>
          <w:szCs w:val="24"/>
          <w:lang w:eastAsia="zh-HK"/>
        </w:rPr>
        <w:t xml:space="preserve"> </w:t>
      </w: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五一黃金</w:t>
      </w:r>
      <w:proofErr w:type="gramStart"/>
      <w:r w:rsidRPr="00B47C4C">
        <w:rPr>
          <w:rFonts w:ascii="微軟正黑體" w:eastAsia="微軟正黑體" w:hAnsi="微軟正黑體" w:hint="eastAsia"/>
          <w:szCs w:val="24"/>
          <w:lang w:eastAsia="zh-HK"/>
        </w:rPr>
        <w:t>週</w:t>
      </w:r>
      <w:proofErr w:type="gramEnd"/>
      <w:r w:rsidRPr="00B47C4C">
        <w:rPr>
          <w:rFonts w:ascii="微軟正黑體" w:eastAsia="微軟正黑體" w:hAnsi="微軟正黑體" w:hint="eastAsia"/>
          <w:szCs w:val="24"/>
          <w:lang w:eastAsia="zh-HK"/>
        </w:rPr>
        <w:t>假期前夕被廣泛認為有助刺激增長，</w:t>
      </w:r>
      <w:proofErr w:type="gramStart"/>
      <w:r w:rsidRPr="00B47C4C">
        <w:rPr>
          <w:rFonts w:ascii="微軟正黑體" w:eastAsia="微軟正黑體" w:hAnsi="微軟正黑體" w:hint="eastAsia"/>
          <w:szCs w:val="24"/>
          <w:lang w:eastAsia="zh-HK"/>
        </w:rPr>
        <w:t>今季報告</w:t>
      </w:r>
      <w:proofErr w:type="gramEnd"/>
      <w:r w:rsidRPr="00B47C4C">
        <w:rPr>
          <w:rFonts w:ascii="微軟正黑體" w:eastAsia="微軟正黑體" w:hAnsi="微軟正黑體" w:hint="eastAsia"/>
          <w:szCs w:val="24"/>
          <w:lang w:eastAsia="zh-HK"/>
        </w:rPr>
        <w:t>亦對其影響作出分析。然而，結果顯示受訪者並不將之視為影響前景展望的重要因素。</w:t>
      </w:r>
    </w:p>
    <w:p w:rsidR="00B47C4C" w:rsidRPr="00B47C4C" w:rsidRDefault="00B47C4C" w:rsidP="00B47C4C">
      <w:pPr>
        <w:rPr>
          <w:rFonts w:ascii="微軟正黑體" w:eastAsia="微軟正黑體" w:hAnsi="微軟正黑體"/>
          <w:szCs w:val="24"/>
          <w:lang w:eastAsia="zh-HK"/>
        </w:rPr>
      </w:pPr>
      <w:r w:rsidRPr="00B47C4C">
        <w:rPr>
          <w:rFonts w:ascii="微軟正黑體" w:eastAsia="微軟正黑體" w:hAnsi="微軟正黑體"/>
          <w:szCs w:val="24"/>
          <w:lang w:eastAsia="zh-HK"/>
        </w:rPr>
        <w:t xml:space="preserve">  </w:t>
      </w: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關於香港生產力促進局</w:t>
      </w:r>
    </w:p>
    <w:p w:rsid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 xml:space="preserve">香港生產力促進局（生產力局）於1967年依法成立，擁有多元化的專業技術知識。其使命是透過向香港的企業提供橫跨價值鏈的綜合支 </w:t>
      </w:r>
      <w:proofErr w:type="gramStart"/>
      <w:r w:rsidRPr="00B47C4C">
        <w:rPr>
          <w:rFonts w:ascii="微軟正黑體" w:eastAsia="微軟正黑體" w:hAnsi="微軟正黑體" w:hint="eastAsia"/>
          <w:szCs w:val="24"/>
          <w:lang w:eastAsia="zh-HK"/>
        </w:rPr>
        <w:t>援來提升</w:t>
      </w:r>
      <w:proofErr w:type="gramEnd"/>
      <w:r w:rsidRPr="00B47C4C">
        <w:rPr>
          <w:rFonts w:ascii="微軟正黑體" w:eastAsia="微軟正黑體" w:hAnsi="微軟正黑體" w:hint="eastAsia"/>
          <w:szCs w:val="24"/>
          <w:lang w:eastAsia="zh-HK"/>
        </w:rPr>
        <w:t>卓越生產力，從而更有效地運用資源，提高產品和服務的附加值，以及加強國際競爭力。生產力局的網址為：www.hkpc.org。</w:t>
      </w:r>
    </w:p>
    <w:p w:rsidR="00B47C4C" w:rsidRP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查詢</w:t>
      </w: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查詢有關本指數的詳情，請與生產力局代表章景業先生聯絡，電話：(852) 2788 6008，電郵： ericcheung@hkpc.org。</w:t>
      </w:r>
    </w:p>
    <w:p w:rsidR="00B47C4C" w:rsidRDefault="00B47C4C" w:rsidP="00B47C4C">
      <w:pPr>
        <w:rPr>
          <w:rFonts w:ascii="微軟正黑體" w:eastAsia="微軟正黑體" w:hAnsi="微軟正黑體" w:hint="eastAsia"/>
          <w:szCs w:val="24"/>
          <w:lang w:eastAsia="zh-HK"/>
        </w:rPr>
      </w:pPr>
    </w:p>
    <w:p w:rsidR="00B47C4C" w:rsidRPr="00B47C4C" w:rsidRDefault="00B47C4C" w:rsidP="00B47C4C">
      <w:pPr>
        <w:rPr>
          <w:rFonts w:ascii="微軟正黑體" w:eastAsia="微軟正黑體" w:hAnsi="微軟正黑體" w:hint="eastAsia"/>
          <w:b/>
          <w:szCs w:val="24"/>
          <w:lang w:eastAsia="zh-HK"/>
        </w:rPr>
      </w:pPr>
      <w:r w:rsidRPr="00B47C4C">
        <w:rPr>
          <w:rFonts w:ascii="微軟正黑體" w:eastAsia="微軟正黑體" w:hAnsi="微軟正黑體" w:hint="eastAsia"/>
          <w:b/>
          <w:szCs w:val="24"/>
          <w:lang w:eastAsia="zh-HK"/>
        </w:rPr>
        <w:t>聲明</w:t>
      </w:r>
    </w:p>
    <w:p w:rsidR="00B47C4C" w:rsidRPr="00B47C4C" w:rsidRDefault="00B47C4C" w:rsidP="00B47C4C">
      <w:pPr>
        <w:rPr>
          <w:rFonts w:ascii="微軟正黑體" w:eastAsia="微軟正黑體" w:hAnsi="微軟正黑體" w:hint="eastAsia"/>
          <w:szCs w:val="24"/>
          <w:lang w:eastAsia="zh-HK"/>
        </w:rPr>
      </w:pPr>
      <w:r w:rsidRPr="00B47C4C">
        <w:rPr>
          <w:rFonts w:ascii="微軟正黑體" w:eastAsia="微軟正黑體" w:hAnsi="微軟正黑體" w:hint="eastAsia"/>
          <w:szCs w:val="24"/>
          <w:lang w:eastAsia="zh-HK"/>
        </w:rPr>
        <w:t>本報告包含調查所得的研究結果。對於因閱讀或使用本文資料而產生的任何損失、錯誤、延誤，或據此而採取的任何行動或非行動，</w:t>
      </w:r>
      <w:proofErr w:type="gramStart"/>
      <w:r w:rsidRPr="00B47C4C">
        <w:rPr>
          <w:rFonts w:ascii="微軟正黑體" w:eastAsia="微軟正黑體" w:hAnsi="微軟正黑體" w:hint="eastAsia"/>
          <w:szCs w:val="24"/>
          <w:lang w:eastAsia="zh-HK"/>
        </w:rPr>
        <w:t>生產力局概不</w:t>
      </w:r>
      <w:proofErr w:type="gramEnd"/>
      <w:r w:rsidRPr="00B47C4C">
        <w:rPr>
          <w:rFonts w:ascii="微軟正黑體" w:eastAsia="微軟正黑體" w:hAnsi="微軟正黑體" w:hint="eastAsia"/>
          <w:szCs w:val="24"/>
          <w:lang w:eastAsia="zh-HK"/>
        </w:rPr>
        <w:t>負責。</w:t>
      </w:r>
    </w:p>
    <w:p w:rsidR="000F3F7C" w:rsidRPr="00B47C4C" w:rsidRDefault="00B47C4C" w:rsidP="00891790">
      <w:pPr>
        <w:rPr>
          <w:rFonts w:ascii="微軟正黑體" w:eastAsia="微軟正黑體" w:hAnsi="微軟正黑體" w:hint="eastAsia"/>
          <w:szCs w:val="24"/>
          <w:lang w:eastAsia="zh-HK"/>
        </w:rPr>
      </w:pPr>
    </w:p>
    <w:p w:rsidR="00B47C4C" w:rsidRPr="00B47C4C" w:rsidRDefault="00B47C4C" w:rsidP="00891790">
      <w:pPr>
        <w:rPr>
          <w:rFonts w:ascii="微軟正黑體" w:eastAsia="微軟正黑體" w:hAnsi="微軟正黑體" w:hint="eastAsia"/>
          <w:szCs w:val="24"/>
          <w:lang w:eastAsia="zh-HK"/>
        </w:rPr>
      </w:pPr>
    </w:p>
    <w:sectPr w:rsidR="00B47C4C" w:rsidRPr="00B47C4C" w:rsidSect="0094309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DB3"/>
    <w:multiLevelType w:val="hybridMultilevel"/>
    <w:tmpl w:val="7C705D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41523B1"/>
    <w:multiLevelType w:val="hybridMultilevel"/>
    <w:tmpl w:val="E0906D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6BCC"/>
    <w:rsid w:val="00190A81"/>
    <w:rsid w:val="007E62A6"/>
    <w:rsid w:val="00891790"/>
    <w:rsid w:val="00943099"/>
    <w:rsid w:val="00A156AB"/>
    <w:rsid w:val="00A53CA4"/>
    <w:rsid w:val="00B47C4C"/>
    <w:rsid w:val="00C16B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CC"/>
    <w:pPr>
      <w:ind w:leftChars="200" w:left="480"/>
    </w:pPr>
  </w:style>
  <w:style w:type="character" w:styleId="a4">
    <w:name w:val="Hyperlink"/>
    <w:basedOn w:val="a0"/>
    <w:uiPriority w:val="99"/>
    <w:unhideWhenUsed/>
    <w:rsid w:val="00B47C4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tony Chi Ho</dc:creator>
  <cp:lastModifiedBy>CHEUNG, tony Chi Ho</cp:lastModifiedBy>
  <cp:revision>2</cp:revision>
  <dcterms:created xsi:type="dcterms:W3CDTF">2015-11-19T04:16:00Z</dcterms:created>
  <dcterms:modified xsi:type="dcterms:W3CDTF">2015-11-19T04:16:00Z</dcterms:modified>
</cp:coreProperties>
</file>