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DHL 香港空運貿易領先指數 (DTI)</w:t>
      </w: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2015 年第四季度報告</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調查由DHL Express（香港）委託香港生產力促進局獨立進行，旨在收集及測量空運用家對未來空運的展望，並以指數的方式發表。請瀏覽u.hkpc.org/</w:t>
      </w:r>
      <w:proofErr w:type="spellStart"/>
      <w:r w:rsidRPr="00124B29">
        <w:rPr>
          <w:rFonts w:ascii="微軟正黑體" w:eastAsia="微軟正黑體" w:hAnsi="微軟正黑體" w:hint="eastAsia"/>
          <w:szCs w:val="24"/>
        </w:rPr>
        <w:t>dti_cn</w:t>
      </w:r>
      <w:proofErr w:type="spellEnd"/>
      <w:r w:rsidRPr="00124B29">
        <w:rPr>
          <w:rFonts w:ascii="微軟正黑體" w:eastAsia="微軟正黑體" w:hAnsi="微軟正黑體" w:hint="eastAsia"/>
          <w:szCs w:val="24"/>
        </w:rPr>
        <w:t xml:space="preserve"> 查詢詳情。</w:t>
      </w:r>
    </w:p>
    <w:p w:rsidR="00124B29" w:rsidRDefault="00124B29" w:rsidP="00124B29">
      <w:pPr>
        <w:rPr>
          <w:rFonts w:ascii="微軟正黑體" w:eastAsia="微軟正黑體" w:hAnsi="微軟正黑體" w:hint="eastAsia"/>
          <w:szCs w:val="24"/>
          <w:lang w:eastAsia="zh-HK"/>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摘要</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香港是亞洲主要的地區及航運樞紐之一，而香港國際機場的國際貨運吞吐量更享譽全球。</w:t>
      </w:r>
      <w:proofErr w:type="gramStart"/>
      <w:r w:rsidRPr="00124B29">
        <w:rPr>
          <w:rFonts w:ascii="微軟正黑體" w:eastAsia="微軟正黑體" w:hAnsi="微軟正黑體" w:hint="eastAsia"/>
          <w:szCs w:val="24"/>
        </w:rPr>
        <w:t>香港空貿行業</w:t>
      </w:r>
      <w:proofErr w:type="gramEnd"/>
      <w:r w:rsidRPr="00124B29">
        <w:rPr>
          <w:rFonts w:ascii="微軟正黑體" w:eastAsia="微軟正黑體" w:hAnsi="微軟正黑體" w:hint="eastAsia"/>
          <w:szCs w:val="24"/>
        </w:rPr>
        <w:t>蓬勃，每年為本港帶來超過1,200億港元收入，並製造近25,000個就業機會(1,2,3)。</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有</w:t>
      </w:r>
      <w:proofErr w:type="gramStart"/>
      <w:r w:rsidRPr="00124B29">
        <w:rPr>
          <w:rFonts w:ascii="微軟正黑體" w:eastAsia="微軟正黑體" w:hAnsi="微軟正黑體" w:hint="eastAsia"/>
          <w:szCs w:val="24"/>
        </w:rPr>
        <w:t>見空貿</w:t>
      </w:r>
      <w:proofErr w:type="gramEnd"/>
      <w:r w:rsidRPr="00124B29">
        <w:rPr>
          <w:rFonts w:ascii="微軟正黑體" w:eastAsia="微軟正黑體" w:hAnsi="微軟正黑體" w:hint="eastAsia"/>
          <w:szCs w:val="24"/>
        </w:rPr>
        <w:t>行業欠缺領先指標，DHL Express（香港）遂委託香港生產力促進局（生產力局）進行獨立調查，將所得結果綜合成為「DHL香港空運貿易領先指數」（DTI）。</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本指數經過多個月的準備及初步研究，並綜合數個季度的資料整合而成，反映和探討受訪者對香港空運貿易、各項基本因素、市場反應和對主要商品貿易的展望。</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「DHL 香港空運貿易領先指數」（DTI）是香港首</w:t>
      </w:r>
      <w:proofErr w:type="gramStart"/>
      <w:r w:rsidRPr="00124B29">
        <w:rPr>
          <w:rFonts w:ascii="微軟正黑體" w:eastAsia="微軟正黑體" w:hAnsi="微軟正黑體" w:hint="eastAsia"/>
          <w:szCs w:val="24"/>
        </w:rPr>
        <w:t>個</w:t>
      </w:r>
      <w:proofErr w:type="gramEnd"/>
      <w:r w:rsidRPr="00124B29">
        <w:rPr>
          <w:rFonts w:ascii="微軟正黑體" w:eastAsia="微軟正黑體" w:hAnsi="微軟正黑體" w:hint="eastAsia"/>
          <w:szCs w:val="24"/>
        </w:rPr>
        <w:t>供公眾參閱空運貿易指數，為需要更多資源及市場資訊的本地中小企及企業提供市場情報和發展趨勢。</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首</w:t>
      </w:r>
      <w:proofErr w:type="gramStart"/>
      <w:r w:rsidRPr="00124B29">
        <w:rPr>
          <w:rFonts w:ascii="微軟正黑體" w:eastAsia="微軟正黑體" w:hAnsi="微軟正黑體" w:hint="eastAsia"/>
          <w:szCs w:val="24"/>
        </w:rPr>
        <w:t>個</w:t>
      </w:r>
      <w:proofErr w:type="gramEnd"/>
      <w:r w:rsidRPr="00124B29">
        <w:rPr>
          <w:rFonts w:ascii="微軟正黑體" w:eastAsia="微軟正黑體" w:hAnsi="微軟正黑體" w:hint="eastAsia"/>
          <w:szCs w:val="24"/>
        </w:rPr>
        <w:t>DHL香港空運貿易領先指數調查於2014年第二季度展開，並定期按季發表。</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研究方法</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指數計算方法: 指數 = [100 x (受訪者中回答「增加」的樣本比例) ] + [50 x (受訪者中回答「不變」的樣本比例) ] + [0 x (受訪者中回答「減少」的樣本比例) ]</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指數導讀</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指數顯示50 或以上代表正面的前景展望，50或以下則代表負面的前景展望。</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指數距離 50 愈遠，表示對前景（正面或負面）的展望愈為強烈。</w:t>
      </w: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szCs w:val="24"/>
        </w:rPr>
        <w:cr/>
      </w:r>
      <w:r w:rsidRPr="00124B29">
        <w:rPr>
          <w:rFonts w:ascii="微軟正黑體" w:eastAsia="微軟正黑體" w:hAnsi="微軟正黑體" w:hint="eastAsia"/>
          <w:b/>
          <w:szCs w:val="24"/>
        </w:rPr>
        <w:t>受訪者背景</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調</w:t>
      </w:r>
      <w:proofErr w:type="gramStart"/>
      <w:r w:rsidRPr="00124B29">
        <w:rPr>
          <w:rFonts w:ascii="微軟正黑體" w:eastAsia="微軟正黑體" w:hAnsi="微軟正黑體" w:hint="eastAsia"/>
          <w:szCs w:val="24"/>
        </w:rPr>
        <w:t>研</w:t>
      </w:r>
      <w:proofErr w:type="gramEnd"/>
      <w:r w:rsidRPr="00124B29">
        <w:rPr>
          <w:rFonts w:ascii="微軟正黑體" w:eastAsia="微軟正黑體" w:hAnsi="微軟正黑體" w:hint="eastAsia"/>
          <w:szCs w:val="24"/>
        </w:rPr>
        <w:t>對象是以香港為業務中心，並參與入口或出口空運貿易的公司，其業務範圍包括以下各類商品：手錶、鐘錶、首飾、衣飾、電子產品及部件、禮品、玩具</w:t>
      </w:r>
      <w:proofErr w:type="gramStart"/>
      <w:r w:rsidRPr="00124B29">
        <w:rPr>
          <w:rFonts w:ascii="微軟正黑體" w:eastAsia="微軟正黑體" w:hAnsi="微軟正黑體" w:hint="eastAsia"/>
          <w:szCs w:val="24"/>
        </w:rPr>
        <w:t>及家品</w:t>
      </w:r>
      <w:proofErr w:type="gramEnd"/>
      <w:r w:rsidRPr="00124B29">
        <w:rPr>
          <w:rFonts w:ascii="微軟正黑體" w:eastAsia="微軟正黑體" w:hAnsi="微軟正黑體" w:hint="eastAsia"/>
          <w:szCs w:val="24"/>
        </w:rPr>
        <w:t>、食物及飲料、其他（包括速遞文件及不屬上述種類的商品）。</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自2014年第二季首次調查起，每季從超過1萬個調</w:t>
      </w:r>
      <w:proofErr w:type="gramStart"/>
      <w:r w:rsidRPr="00124B29">
        <w:rPr>
          <w:rFonts w:ascii="微軟正黑體" w:eastAsia="微軟正黑體" w:hAnsi="微軟正黑體" w:hint="eastAsia"/>
          <w:szCs w:val="24"/>
        </w:rPr>
        <w:t>研</w:t>
      </w:r>
      <w:proofErr w:type="gramEnd"/>
      <w:r w:rsidRPr="00124B29">
        <w:rPr>
          <w:rFonts w:ascii="微軟正黑體" w:eastAsia="微軟正黑體" w:hAnsi="微軟正黑體" w:hint="eastAsia"/>
          <w:szCs w:val="24"/>
        </w:rPr>
        <w:t>對象中隨機抽選以進行電話訪問，收集600個受訪者對空運的展望。調查樣本以企業及商品為單位，不就各企業的生意規模進行加權調整。</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1 香港貿易發展局</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2 2013年3月政府統計處「就業及空缺按季統計報告」</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3 2011年版政府統計處 「運輸、倉庫</w:t>
      </w:r>
      <w:proofErr w:type="gramStart"/>
      <w:r w:rsidRPr="00124B29">
        <w:rPr>
          <w:rFonts w:ascii="微軟正黑體" w:eastAsia="微軟正黑體" w:hAnsi="微軟正黑體" w:hint="eastAsia"/>
          <w:szCs w:val="24"/>
        </w:rPr>
        <w:t>及速遞服務業</w:t>
      </w:r>
      <w:proofErr w:type="gramEnd"/>
      <w:r w:rsidRPr="00124B29">
        <w:rPr>
          <w:rFonts w:ascii="微軟正黑體" w:eastAsia="微軟正黑體" w:hAnsi="微軟正黑體" w:hint="eastAsia"/>
          <w:szCs w:val="24"/>
        </w:rPr>
        <w:t>的業務表現及營運特色的主要統計?字」</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lang w:eastAsia="zh-HK"/>
        </w:rPr>
      </w:pPr>
      <w:r w:rsidRPr="00124B29">
        <w:rPr>
          <w:rFonts w:ascii="微軟正黑體" w:eastAsia="微軟正黑體" w:hAnsi="微軟正黑體" w:hint="eastAsia"/>
          <w:b/>
          <w:szCs w:val="24"/>
        </w:rPr>
        <w:t>2015年第四季調查於大環境充斥經濟不明朗消息下進行，包括環球金融市場動</w:t>
      </w:r>
      <w:proofErr w:type="gramStart"/>
      <w:r w:rsidRPr="00124B29">
        <w:rPr>
          <w:rFonts w:ascii="微軟正黑體" w:eastAsia="微軟正黑體" w:hAnsi="微軟正黑體" w:hint="eastAsia"/>
          <w:b/>
          <w:szCs w:val="24"/>
        </w:rPr>
        <w:t>盪</w:t>
      </w:r>
      <w:proofErr w:type="gramEnd"/>
      <w:r w:rsidRPr="00124B29">
        <w:rPr>
          <w:rFonts w:ascii="微軟正黑體" w:eastAsia="微軟正黑體" w:hAnsi="微軟正黑體" w:hint="eastAsia"/>
          <w:b/>
          <w:szCs w:val="24"/>
        </w:rPr>
        <w:t>及中國經濟增長放緩等。空運用家對全球經濟狀況愈趨關注，並預期整體空運環境將受拖累，表現將不如早前季度。入口及出口／轉口</w:t>
      </w:r>
      <w:proofErr w:type="gramStart"/>
      <w:r w:rsidRPr="00124B29">
        <w:rPr>
          <w:rFonts w:ascii="微軟正黑體" w:eastAsia="微軟正黑體" w:hAnsi="微軟正黑體" w:hint="eastAsia"/>
          <w:b/>
          <w:szCs w:val="24"/>
        </w:rPr>
        <w:t>指數均錄得</w:t>
      </w:r>
      <w:proofErr w:type="gramEnd"/>
      <w:r w:rsidRPr="00124B29">
        <w:rPr>
          <w:rFonts w:ascii="微軟正黑體" w:eastAsia="微軟正黑體" w:hAnsi="微軟正黑體" w:hint="eastAsia"/>
          <w:b/>
          <w:szCs w:val="24"/>
        </w:rPr>
        <w:t>自推出以來最低的水平。</w:t>
      </w:r>
    </w:p>
    <w:p w:rsidR="00124B29" w:rsidRPr="00124B29" w:rsidRDefault="00124B29" w:rsidP="00124B29">
      <w:pPr>
        <w:rPr>
          <w:rFonts w:ascii="微軟正黑體" w:eastAsia="微軟正黑體" w:hAnsi="微軟正黑體" w:hint="eastAsia"/>
          <w:b/>
          <w:szCs w:val="24"/>
          <w:lang w:eastAsia="zh-HK"/>
        </w:rPr>
      </w:pPr>
    </w:p>
    <w:p w:rsidR="00124B29" w:rsidRPr="00124B29" w:rsidRDefault="00124B29" w:rsidP="00124B29">
      <w:pPr>
        <w:pStyle w:val="a3"/>
        <w:numPr>
          <w:ilvl w:val="0"/>
          <w:numId w:val="2"/>
        </w:numPr>
        <w:ind w:leftChars="0"/>
        <w:rPr>
          <w:rFonts w:ascii="微軟正黑體" w:eastAsia="微軟正黑體" w:hAnsi="微軟正黑體" w:hint="eastAsia"/>
          <w:szCs w:val="24"/>
        </w:rPr>
      </w:pPr>
      <w:r w:rsidRPr="00124B29">
        <w:rPr>
          <w:rFonts w:ascii="微軟正黑體" w:eastAsia="微軟正黑體" w:hAnsi="微軟正黑體" w:hint="eastAsia"/>
          <w:szCs w:val="24"/>
        </w:rPr>
        <w:t>受環球經濟環境負面情緒牽動，空運用家</w:t>
      </w:r>
      <w:proofErr w:type="gramStart"/>
      <w:r w:rsidRPr="00124B29">
        <w:rPr>
          <w:rFonts w:ascii="微軟正黑體" w:eastAsia="微軟正黑體" w:hAnsi="微軟正黑體" w:hint="eastAsia"/>
          <w:szCs w:val="24"/>
        </w:rPr>
        <w:t>對今季的</w:t>
      </w:r>
      <w:proofErr w:type="gramEnd"/>
      <w:r w:rsidRPr="00124B29">
        <w:rPr>
          <w:rFonts w:ascii="微軟正黑體" w:eastAsia="微軟正黑體" w:hAnsi="微軟正黑體" w:hint="eastAsia"/>
          <w:szCs w:val="24"/>
        </w:rPr>
        <w:t>空運貿易前景愈趨謹慎保守，以致基本因素、貿易航線及空運</w:t>
      </w:r>
      <w:proofErr w:type="gramStart"/>
      <w:r w:rsidRPr="00124B29">
        <w:rPr>
          <w:rFonts w:ascii="微軟正黑體" w:eastAsia="微軟正黑體" w:hAnsi="微軟正黑體" w:hint="eastAsia"/>
          <w:szCs w:val="24"/>
        </w:rPr>
        <w:t>商品均錄得</w:t>
      </w:r>
      <w:proofErr w:type="gramEnd"/>
      <w:r w:rsidRPr="00124B29">
        <w:rPr>
          <w:rFonts w:ascii="微軟正黑體" w:eastAsia="微軟正黑體" w:hAnsi="微軟正黑體" w:hint="eastAsia"/>
          <w:szCs w:val="24"/>
        </w:rPr>
        <w:t>一致性下調，各項指數均低於今年其他季度。</w:t>
      </w:r>
    </w:p>
    <w:p w:rsidR="00124B29" w:rsidRPr="00124B29" w:rsidRDefault="00124B29" w:rsidP="00124B29">
      <w:pPr>
        <w:rPr>
          <w:rFonts w:ascii="微軟正黑體" w:eastAsia="微軟正黑體" w:hAnsi="微軟正黑體"/>
          <w:szCs w:val="24"/>
        </w:rPr>
      </w:pPr>
    </w:p>
    <w:p w:rsidR="00124B29" w:rsidRPr="00124B29" w:rsidRDefault="00124B29" w:rsidP="00124B29">
      <w:pPr>
        <w:pStyle w:val="a3"/>
        <w:numPr>
          <w:ilvl w:val="0"/>
          <w:numId w:val="2"/>
        </w:numPr>
        <w:ind w:leftChars="0"/>
        <w:rPr>
          <w:rFonts w:ascii="微軟正黑體" w:eastAsia="微軟正黑體" w:hAnsi="微軟正黑體" w:hint="eastAsia"/>
          <w:szCs w:val="24"/>
        </w:rPr>
      </w:pPr>
      <w:proofErr w:type="gramStart"/>
      <w:r w:rsidRPr="00124B29">
        <w:rPr>
          <w:rFonts w:ascii="微軟正黑體" w:eastAsia="微軟正黑體" w:hAnsi="微軟正黑體" w:hint="eastAsia"/>
          <w:szCs w:val="24"/>
        </w:rPr>
        <w:t>今季調查</w:t>
      </w:r>
      <w:proofErr w:type="gramEnd"/>
      <w:r w:rsidRPr="00124B29">
        <w:rPr>
          <w:rFonts w:ascii="微軟正黑體" w:eastAsia="微軟正黑體" w:hAnsi="微軟正黑體" w:hint="eastAsia"/>
          <w:szCs w:val="24"/>
        </w:rPr>
        <w:t>亦新增一個研究項目</w:t>
      </w:r>
      <w:proofErr w:type="gramStart"/>
      <w:r w:rsidRPr="00124B29">
        <w:rPr>
          <w:rFonts w:ascii="微軟正黑體" w:eastAsia="微軟正黑體" w:hAnsi="微軟正黑體" w:hint="eastAsia"/>
          <w:szCs w:val="24"/>
        </w:rPr>
        <w:t>──</w:t>
      </w:r>
      <w:proofErr w:type="gramEnd"/>
      <w:r w:rsidRPr="00124B29">
        <w:rPr>
          <w:rFonts w:ascii="微軟正黑體" w:eastAsia="微軟正黑體" w:hAnsi="微軟正黑體" w:hint="eastAsia"/>
          <w:szCs w:val="24"/>
        </w:rPr>
        <w:t xml:space="preserve"> 網上零售（B2C） 空運貿易。網上零售市場迅速增長，對空運貿易的重要性有增無減。第四季的網上零售空運貿易指數錄得61.3點，顯示受訪者於環球經濟動</w:t>
      </w:r>
      <w:proofErr w:type="gramStart"/>
      <w:r w:rsidRPr="00124B29">
        <w:rPr>
          <w:rFonts w:ascii="微軟正黑體" w:eastAsia="微軟正黑體" w:hAnsi="微軟正黑體" w:hint="eastAsia"/>
          <w:szCs w:val="24"/>
        </w:rPr>
        <w:t>盪</w:t>
      </w:r>
      <w:proofErr w:type="gramEnd"/>
      <w:r w:rsidRPr="00124B29">
        <w:rPr>
          <w:rFonts w:ascii="微軟正黑體" w:eastAsia="微軟正黑體" w:hAnsi="微軟正黑體" w:hint="eastAsia"/>
          <w:szCs w:val="24"/>
        </w:rPr>
        <w:t>、整體空運貿易展望保守等情況下仍然對網上零售前景充滿信心。</w:t>
      </w:r>
    </w:p>
    <w:p w:rsidR="00124B29" w:rsidRPr="00124B29" w:rsidRDefault="00124B29" w:rsidP="00124B29">
      <w:pPr>
        <w:rPr>
          <w:rFonts w:ascii="微軟正黑體" w:eastAsia="微軟正黑體" w:hAnsi="微軟正黑體"/>
          <w:szCs w:val="24"/>
        </w:rPr>
      </w:pPr>
    </w:p>
    <w:p w:rsidR="00124B29" w:rsidRPr="00124B29" w:rsidRDefault="00124B29" w:rsidP="00124B29">
      <w:pPr>
        <w:pStyle w:val="a3"/>
        <w:numPr>
          <w:ilvl w:val="0"/>
          <w:numId w:val="2"/>
        </w:numPr>
        <w:ind w:leftChars="0"/>
        <w:rPr>
          <w:rFonts w:ascii="微軟正黑體" w:eastAsia="微軟正黑體" w:hAnsi="微軟正黑體" w:hint="eastAsia"/>
          <w:szCs w:val="24"/>
        </w:rPr>
      </w:pPr>
      <w:r w:rsidRPr="00124B29">
        <w:rPr>
          <w:rFonts w:ascii="微軟正黑體" w:eastAsia="微軟正黑體" w:hAnsi="微軟正黑體" w:hint="eastAsia"/>
          <w:szCs w:val="24"/>
        </w:rPr>
        <w:t>香港生產力促進局副總裁（企業管理）老少</w:t>
      </w:r>
      <w:proofErr w:type="gramStart"/>
      <w:r w:rsidRPr="00124B29">
        <w:rPr>
          <w:rFonts w:ascii="微軟正黑體" w:eastAsia="微軟正黑體" w:hAnsi="微軟正黑體" w:hint="eastAsia"/>
          <w:szCs w:val="24"/>
        </w:rPr>
        <w:t>聰</w:t>
      </w:r>
      <w:proofErr w:type="gramEnd"/>
      <w:r w:rsidRPr="00124B29">
        <w:rPr>
          <w:rFonts w:ascii="微軟正黑體" w:eastAsia="微軟正黑體" w:hAnsi="微軟正黑體" w:hint="eastAsia"/>
          <w:szCs w:val="24"/>
        </w:rPr>
        <w:t>表示：「網上業務為企業提供了新的發展機遇。隨著網上市場的競爭日趨激烈，創新及獨特性絕對是企業賴以成功的關鍵。</w:t>
      </w:r>
      <w:proofErr w:type="gramStart"/>
      <w:r w:rsidRPr="00124B29">
        <w:rPr>
          <w:rFonts w:ascii="微軟正黑體" w:eastAsia="微軟正黑體" w:hAnsi="微軟正黑體" w:hint="eastAsia"/>
          <w:szCs w:val="24"/>
        </w:rPr>
        <w:t>此外，</w:t>
      </w:r>
      <w:proofErr w:type="gramEnd"/>
      <w:r w:rsidRPr="00124B29">
        <w:rPr>
          <w:rFonts w:ascii="微軟正黑體" w:eastAsia="微軟正黑體" w:hAnsi="微軟正黑體" w:hint="eastAsia"/>
          <w:szCs w:val="24"/>
        </w:rPr>
        <w:t>相對於美國、歐洲及亞太地區等傳統市場，來自其他新興市場的需求已經逐漸發展為極具吸引力的增長引擎。」</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整體指數</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儘管上季信心增強，空運用家對第四季的空運前景展望明顯轉為保守。在環球經濟不明朗因素影響下，不少受訪者認為第四季入口及出口貿易均存在一定的下行壓力。</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b/>
          <w:szCs w:val="24"/>
        </w:rPr>
        <w:t>整體指數</w:t>
      </w:r>
      <w:r w:rsidRPr="00124B29">
        <w:rPr>
          <w:rFonts w:ascii="微軟正黑體" w:eastAsia="微軟正黑體" w:hAnsi="微軟正黑體" w:hint="eastAsia"/>
          <w:szCs w:val="24"/>
        </w:rPr>
        <w:t>由第三季的</w:t>
      </w:r>
      <w:r w:rsidRPr="00124B29">
        <w:rPr>
          <w:rFonts w:ascii="微軟正黑體" w:eastAsia="微軟正黑體" w:hAnsi="微軟正黑體" w:hint="eastAsia"/>
          <w:b/>
          <w:szCs w:val="24"/>
        </w:rPr>
        <w:t>49.0點</w:t>
      </w:r>
      <w:r w:rsidRPr="00124B29">
        <w:rPr>
          <w:rFonts w:ascii="微軟正黑體" w:eastAsia="微軟正黑體" w:hAnsi="微軟正黑體" w:hint="eastAsia"/>
          <w:szCs w:val="24"/>
        </w:rPr>
        <w:t>下跌至第四季的</w:t>
      </w:r>
      <w:r w:rsidRPr="00124B29">
        <w:rPr>
          <w:rFonts w:ascii="微軟正黑體" w:eastAsia="微軟正黑體" w:hAnsi="微軟正黑體" w:hint="eastAsia"/>
          <w:b/>
          <w:szCs w:val="24"/>
        </w:rPr>
        <w:t>40.8點</w:t>
      </w:r>
      <w:r w:rsidRPr="00124B29">
        <w:rPr>
          <w:rFonts w:ascii="微軟正黑體" w:eastAsia="微軟正黑體" w:hAnsi="微軟正黑體" w:hint="eastAsia"/>
          <w:szCs w:val="24"/>
        </w:rPr>
        <w:t>。</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b/>
          <w:szCs w:val="24"/>
        </w:rPr>
        <w:t>出口／轉口指數</w:t>
      </w:r>
      <w:r w:rsidRPr="00124B29">
        <w:rPr>
          <w:rFonts w:ascii="微軟正黑體" w:eastAsia="微軟正黑體" w:hAnsi="微軟正黑體" w:hint="eastAsia"/>
          <w:szCs w:val="24"/>
        </w:rPr>
        <w:t>第四季下跌至39.1點，當中空運用家對出口到美洲市場的前景信心明顯下滑。</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相對上一季的展望，空運用家對入口空運的信心減弱，</w:t>
      </w:r>
      <w:r w:rsidRPr="00124B29">
        <w:rPr>
          <w:rFonts w:ascii="微軟正黑體" w:eastAsia="微軟正黑體" w:hAnsi="微軟正黑體" w:hint="eastAsia"/>
          <w:b/>
          <w:szCs w:val="24"/>
        </w:rPr>
        <w:t>入口指數</w:t>
      </w:r>
      <w:r w:rsidRPr="00124B29">
        <w:rPr>
          <w:rFonts w:ascii="微軟正黑體" w:eastAsia="微軟正黑體" w:hAnsi="微軟正黑體" w:hint="eastAsia"/>
          <w:szCs w:val="24"/>
        </w:rPr>
        <w:t>下跌至</w:t>
      </w:r>
      <w:r w:rsidRPr="00124B29">
        <w:rPr>
          <w:rFonts w:ascii="微軟正黑體" w:eastAsia="微軟正黑體" w:hAnsi="微軟正黑體" w:hint="eastAsia"/>
          <w:b/>
          <w:szCs w:val="24"/>
        </w:rPr>
        <w:t>44.5點</w:t>
      </w:r>
      <w:r w:rsidRPr="00124B29">
        <w:rPr>
          <w:rFonts w:ascii="微軟正黑體" w:eastAsia="微軟正黑體" w:hAnsi="微軟正黑體" w:hint="eastAsia"/>
          <w:szCs w:val="24"/>
        </w:rPr>
        <w:t>，</w:t>
      </w:r>
      <w:r w:rsidRPr="00124B29">
        <w:rPr>
          <w:rFonts w:ascii="微軟正黑體" w:eastAsia="微軟正黑體" w:hAnsi="微軟正黑體" w:hint="eastAsia"/>
          <w:szCs w:val="24"/>
        </w:rPr>
        <w:lastRenderedPageBreak/>
        <w:t>低於50點持平線。比較第三季，受訪者對各個入口市場的前景普遍欠缺信心，並預期對歐洲入口商品的需求將會顯著減弱。</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基本因素</w:t>
      </w: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緊急訂單指數與上一季持平，反映空運用家對第四季的展望持續平穩。對於銷售量及產品種類的前景，則與審慎保守的整體市場情緒相符。</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b/>
          <w:szCs w:val="24"/>
        </w:rPr>
        <w:t>緊急訂單</w:t>
      </w:r>
      <w:r w:rsidRPr="00124B29">
        <w:rPr>
          <w:rFonts w:ascii="微軟正黑體" w:eastAsia="微軟正黑體" w:hAnsi="微軟正黑體" w:hint="eastAsia"/>
          <w:szCs w:val="24"/>
        </w:rPr>
        <w:t>指數</w:t>
      </w:r>
      <w:proofErr w:type="gramStart"/>
      <w:r w:rsidRPr="00124B29">
        <w:rPr>
          <w:rFonts w:ascii="微軟正黑體" w:eastAsia="微軟正黑體" w:hAnsi="微軟正黑體" w:hint="eastAsia"/>
          <w:szCs w:val="24"/>
        </w:rPr>
        <w:t>今季維持平穩，</w:t>
      </w:r>
      <w:proofErr w:type="gramEnd"/>
      <w:r w:rsidRPr="00124B29">
        <w:rPr>
          <w:rFonts w:ascii="微軟正黑體" w:eastAsia="微軟正黑體" w:hAnsi="微軟正黑體" w:hint="eastAsia"/>
          <w:szCs w:val="24"/>
        </w:rPr>
        <w:t>錄得45點。儘管如此，受訪者普遍認為第四季的緊急出口訂單比較第三季將會有所增加。</w:t>
      </w:r>
    </w:p>
    <w:p w:rsidR="00124B29" w:rsidRDefault="00124B29" w:rsidP="00124B29">
      <w:pPr>
        <w:rPr>
          <w:rFonts w:ascii="微軟正黑體" w:eastAsia="微軟正黑體" w:hAnsi="微軟正黑體" w:hint="eastAsia"/>
          <w:szCs w:val="24"/>
          <w:lang w:eastAsia="zh-HK"/>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b/>
          <w:szCs w:val="24"/>
        </w:rPr>
        <w:t>產品種類指</w:t>
      </w:r>
      <w:r w:rsidRPr="00124B29">
        <w:rPr>
          <w:rFonts w:ascii="微軟正黑體" w:eastAsia="微軟正黑體" w:hAnsi="微軟正黑體" w:hint="eastAsia"/>
          <w:szCs w:val="24"/>
        </w:rPr>
        <w:t>數及</w:t>
      </w:r>
      <w:r w:rsidRPr="00124B29">
        <w:rPr>
          <w:rFonts w:ascii="微軟正黑體" w:eastAsia="微軟正黑體" w:hAnsi="微軟正黑體" w:hint="eastAsia"/>
          <w:b/>
          <w:szCs w:val="24"/>
        </w:rPr>
        <w:t>銷售量</w:t>
      </w:r>
      <w:r w:rsidRPr="00124B29">
        <w:rPr>
          <w:rFonts w:ascii="微軟正黑體" w:eastAsia="微軟正黑體" w:hAnsi="微軟正黑體" w:hint="eastAsia"/>
          <w:szCs w:val="24"/>
        </w:rPr>
        <w:t>指數於第四季分別下跌至47點及43點。空運用家預期美洲及亞太區市場需求回軟，為指數下跌的主要原因。</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貿易航線</w:t>
      </w: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空運用家普遍看淡各個市場第四季表現。儘管其他地區的展望維持平穩且中立，美洲、亞太區及歐洲市場需求預期將會回軟。</w:t>
      </w:r>
    </w:p>
    <w:p w:rsidR="00124B29" w:rsidRPr="00124B29" w:rsidRDefault="00124B29" w:rsidP="00124B29">
      <w:pPr>
        <w:rPr>
          <w:rFonts w:ascii="微軟正黑體" w:eastAsia="微軟正黑體" w:hAnsi="微軟正黑體"/>
          <w:szCs w:val="24"/>
        </w:rPr>
      </w:pPr>
    </w:p>
    <w:p w:rsidR="00124B29" w:rsidRDefault="00124B29" w:rsidP="00124B29">
      <w:pPr>
        <w:rPr>
          <w:rFonts w:ascii="微軟正黑體" w:eastAsia="微軟正黑體" w:hAnsi="微軟正黑體" w:hint="eastAsia"/>
          <w:szCs w:val="24"/>
          <w:lang w:eastAsia="zh-HK"/>
        </w:rPr>
      </w:pPr>
      <w:r w:rsidRPr="00124B29">
        <w:rPr>
          <w:rFonts w:ascii="微軟正黑體" w:eastAsia="微軟正黑體" w:hAnsi="微軟正黑體" w:hint="eastAsia"/>
          <w:szCs w:val="24"/>
        </w:rPr>
        <w:t>空運用家維持對</w:t>
      </w:r>
      <w:r w:rsidRPr="00124B29">
        <w:rPr>
          <w:rFonts w:ascii="微軟正黑體" w:eastAsia="微軟正黑體" w:hAnsi="微軟正黑體" w:hint="eastAsia"/>
          <w:b/>
          <w:szCs w:val="24"/>
        </w:rPr>
        <w:t>其他地區</w:t>
      </w:r>
      <w:r w:rsidRPr="00124B29">
        <w:rPr>
          <w:rFonts w:ascii="微軟正黑體" w:eastAsia="微軟正黑體" w:hAnsi="微軟正黑體" w:hint="eastAsia"/>
          <w:szCs w:val="24"/>
        </w:rPr>
        <w:t>的中立展望，相關指數於第四季錄得50點，與第三季相同。</w:t>
      </w:r>
    </w:p>
    <w:p w:rsidR="00124B29" w:rsidRPr="00124B29" w:rsidRDefault="00124B29" w:rsidP="00124B29">
      <w:pPr>
        <w:rPr>
          <w:rFonts w:ascii="微軟正黑體" w:eastAsia="微軟正黑體" w:hAnsi="微軟正黑體" w:hint="eastAsia"/>
          <w:szCs w:val="24"/>
          <w:lang w:eastAsia="zh-HK"/>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入口自</w:t>
      </w:r>
      <w:r w:rsidRPr="00124B29">
        <w:rPr>
          <w:rFonts w:ascii="微軟正黑體" w:eastAsia="微軟正黑體" w:hAnsi="微軟正黑體" w:hint="eastAsia"/>
          <w:b/>
          <w:szCs w:val="24"/>
        </w:rPr>
        <w:t>歐洲</w:t>
      </w:r>
      <w:r w:rsidRPr="00124B29">
        <w:rPr>
          <w:rFonts w:ascii="微軟正黑體" w:eastAsia="微軟正黑體" w:hAnsi="微軟正黑體" w:hint="eastAsia"/>
          <w:szCs w:val="24"/>
        </w:rPr>
        <w:t>市場及出口到</w:t>
      </w:r>
      <w:r w:rsidRPr="00124B29">
        <w:rPr>
          <w:rFonts w:ascii="微軟正黑體" w:eastAsia="微軟正黑體" w:hAnsi="微軟正黑體" w:hint="eastAsia"/>
          <w:b/>
          <w:szCs w:val="24"/>
        </w:rPr>
        <w:t>美洲</w:t>
      </w:r>
      <w:r w:rsidRPr="00124B29">
        <w:rPr>
          <w:rFonts w:ascii="微軟正黑體" w:eastAsia="微軟正黑體" w:hAnsi="微軟正黑體" w:hint="eastAsia"/>
          <w:szCs w:val="24"/>
        </w:rPr>
        <w:t>市場的前景則較不樂觀。第三季回升至接近持平線後，兩個市場的指數分別反覆下跌至第四季的39及38點。</w:t>
      </w:r>
    </w:p>
    <w:p w:rsidR="00124B29" w:rsidRDefault="00124B29" w:rsidP="00124B29">
      <w:pPr>
        <w:rPr>
          <w:rFonts w:ascii="微軟正黑體" w:eastAsia="微軟正黑體" w:hAnsi="微軟正黑體" w:hint="eastAsia"/>
          <w:szCs w:val="24"/>
          <w:lang w:eastAsia="zh-HK"/>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與</w:t>
      </w:r>
      <w:r w:rsidRPr="00124B29">
        <w:rPr>
          <w:rFonts w:ascii="微軟正黑體" w:eastAsia="微軟正黑體" w:hAnsi="微軟正黑體" w:hint="eastAsia"/>
          <w:b/>
          <w:szCs w:val="24"/>
        </w:rPr>
        <w:t>亞太地區</w:t>
      </w:r>
      <w:r w:rsidRPr="00124B29">
        <w:rPr>
          <w:rFonts w:ascii="微軟正黑體" w:eastAsia="微軟正黑體" w:hAnsi="微軟正黑體" w:hint="eastAsia"/>
          <w:szCs w:val="24"/>
        </w:rPr>
        <w:t>的空運貿易亦預期會減少，指數從第三季的49點回落至第四季的43點。縱然需求有所減弱，但比較歐美市場下瀉至40點以下的指數，跌幅相對為小。</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空運商品</w:t>
      </w: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第四季整體空運前景信心回落，亦反映於商品方面。上季個別商品展望出現復甦跡象，</w:t>
      </w:r>
      <w:proofErr w:type="gramStart"/>
      <w:r w:rsidRPr="00124B29">
        <w:rPr>
          <w:rFonts w:ascii="微軟正黑體" w:eastAsia="微軟正黑體" w:hAnsi="微軟正黑體" w:hint="eastAsia"/>
          <w:b/>
          <w:szCs w:val="24"/>
        </w:rPr>
        <w:t>惟今季除奢侈品以外，</w:t>
      </w:r>
      <w:proofErr w:type="gramEnd"/>
      <w:r w:rsidRPr="00124B29">
        <w:rPr>
          <w:rFonts w:ascii="微軟正黑體" w:eastAsia="微軟正黑體" w:hAnsi="微軟正黑體" w:hint="eastAsia"/>
          <w:b/>
          <w:szCs w:val="24"/>
        </w:rPr>
        <w:t>其他空運商品分類指數一致下跌至今年較低水平。</w:t>
      </w:r>
    </w:p>
    <w:p w:rsidR="00124B29" w:rsidRPr="00124B29" w:rsidRDefault="00124B29" w:rsidP="00124B29">
      <w:pPr>
        <w:rPr>
          <w:rFonts w:ascii="微軟正黑體" w:eastAsia="微軟正黑體" w:hAnsi="微軟正黑體"/>
          <w:szCs w:val="24"/>
        </w:rPr>
      </w:pPr>
    </w:p>
    <w:p w:rsidR="00124B29" w:rsidRDefault="00124B29" w:rsidP="00124B29">
      <w:pPr>
        <w:rPr>
          <w:rFonts w:ascii="微軟正黑體" w:eastAsia="微軟正黑體" w:hAnsi="微軟正黑體" w:hint="eastAsia"/>
          <w:szCs w:val="24"/>
          <w:lang w:eastAsia="zh-HK"/>
        </w:rPr>
      </w:pPr>
      <w:r w:rsidRPr="00124B29">
        <w:rPr>
          <w:rFonts w:ascii="微軟正黑體" w:eastAsia="微軟正黑體" w:hAnsi="微軟正黑體" w:hint="eastAsia"/>
          <w:szCs w:val="24"/>
        </w:rPr>
        <w:t>市場對奢侈品的需求全年維持相約水平，前景仍維持保守。</w:t>
      </w:r>
      <w:r w:rsidRPr="00124B29">
        <w:rPr>
          <w:rFonts w:ascii="微軟正黑體" w:eastAsia="微軟正黑體" w:hAnsi="微軟正黑體" w:hint="eastAsia"/>
          <w:b/>
          <w:szCs w:val="24"/>
        </w:rPr>
        <w:t>鐘錶及首飾禮品</w:t>
      </w:r>
      <w:r w:rsidRPr="00124B29">
        <w:rPr>
          <w:rFonts w:ascii="微軟正黑體" w:eastAsia="微軟正黑體" w:hAnsi="微軟正黑體" w:hint="eastAsia"/>
          <w:szCs w:val="24"/>
        </w:rPr>
        <w:t>指數第四季錄得43點，與上季相比變動不大。</w:t>
      </w:r>
    </w:p>
    <w:p w:rsidR="00124B29" w:rsidRPr="00124B29" w:rsidRDefault="00124B29" w:rsidP="00124B29">
      <w:pPr>
        <w:rPr>
          <w:rFonts w:ascii="微軟正黑體" w:eastAsia="微軟正黑體" w:hAnsi="微軟正黑體" w:hint="eastAsia"/>
          <w:szCs w:val="24"/>
          <w:lang w:eastAsia="zh-HK"/>
        </w:rPr>
      </w:pPr>
    </w:p>
    <w:p w:rsidR="00124B29" w:rsidRDefault="00124B29" w:rsidP="00124B29">
      <w:pPr>
        <w:rPr>
          <w:rFonts w:ascii="微軟正黑體" w:eastAsia="微軟正黑體" w:hAnsi="微軟正黑體" w:hint="eastAsia"/>
          <w:szCs w:val="24"/>
          <w:lang w:eastAsia="zh-HK"/>
        </w:rPr>
      </w:pPr>
      <w:r w:rsidRPr="00124B29">
        <w:rPr>
          <w:rFonts w:ascii="微軟正黑體" w:eastAsia="微軟正黑體" w:hAnsi="微軟正黑體" w:hint="eastAsia"/>
          <w:szCs w:val="24"/>
        </w:rPr>
        <w:t>上季表現上揚後，</w:t>
      </w:r>
      <w:r w:rsidRPr="00124B29">
        <w:rPr>
          <w:rFonts w:ascii="微軟正黑體" w:eastAsia="微軟正黑體" w:hAnsi="微軟正黑體" w:hint="eastAsia"/>
          <w:b/>
          <w:szCs w:val="24"/>
        </w:rPr>
        <w:t>電子產品及部件</w:t>
      </w:r>
      <w:r w:rsidRPr="00124B29">
        <w:rPr>
          <w:rFonts w:ascii="微軟正黑體" w:eastAsia="微軟正黑體" w:hAnsi="微軟正黑體" w:hint="eastAsia"/>
          <w:szCs w:val="24"/>
        </w:rPr>
        <w:t>指數從54點正面水平下挫至今季的39點。區內貿易情緒普遍保守，預期亞太區市場對電子產品及部件的需求將失去支持。</w:t>
      </w:r>
    </w:p>
    <w:p w:rsidR="00124B29" w:rsidRPr="00124B29" w:rsidRDefault="00124B29" w:rsidP="00124B29">
      <w:pPr>
        <w:rPr>
          <w:rFonts w:ascii="微軟正黑體" w:eastAsia="微軟正黑體" w:hAnsi="微軟正黑體" w:hint="eastAsia"/>
          <w:szCs w:val="24"/>
          <w:lang w:eastAsia="zh-HK"/>
        </w:rPr>
      </w:pPr>
    </w:p>
    <w:p w:rsidR="00124B29" w:rsidRDefault="00124B29" w:rsidP="00124B29">
      <w:pPr>
        <w:rPr>
          <w:rFonts w:ascii="微軟正黑體" w:eastAsia="微軟正黑體" w:hAnsi="微軟正黑體" w:hint="eastAsia"/>
          <w:szCs w:val="24"/>
          <w:lang w:eastAsia="zh-HK"/>
        </w:rPr>
      </w:pPr>
      <w:r w:rsidRPr="00124B29">
        <w:rPr>
          <w:rFonts w:ascii="微軟正黑體" w:eastAsia="微軟正黑體" w:hAnsi="微軟正黑體" w:hint="eastAsia"/>
          <w:szCs w:val="24"/>
        </w:rPr>
        <w:t>空運用家同時認為</w:t>
      </w:r>
      <w:r w:rsidRPr="00124B29">
        <w:rPr>
          <w:rFonts w:ascii="微軟正黑體" w:eastAsia="微軟正黑體" w:hAnsi="微軟正黑體" w:hint="eastAsia"/>
          <w:b/>
          <w:szCs w:val="24"/>
        </w:rPr>
        <w:t>食物及飲料</w:t>
      </w:r>
      <w:r w:rsidRPr="00124B29">
        <w:rPr>
          <w:rFonts w:ascii="微軟正黑體" w:eastAsia="微軟正黑體" w:hAnsi="微軟正黑體" w:hint="eastAsia"/>
          <w:szCs w:val="24"/>
        </w:rPr>
        <w:t>的前景將有所改變。第四季指數下跌至45點，顯</w:t>
      </w:r>
      <w:r w:rsidRPr="00124B29">
        <w:rPr>
          <w:rFonts w:ascii="微軟正黑體" w:eastAsia="微軟正黑體" w:hAnsi="微軟正黑體" w:hint="eastAsia"/>
          <w:szCs w:val="24"/>
        </w:rPr>
        <w:lastRenderedPageBreak/>
        <w:t>示前景將由上季樂觀轉為保守。</w:t>
      </w:r>
    </w:p>
    <w:p w:rsidR="00124B29" w:rsidRPr="00124B29" w:rsidRDefault="00124B29" w:rsidP="00124B29">
      <w:pPr>
        <w:rPr>
          <w:rFonts w:ascii="微軟正黑體" w:eastAsia="微軟正黑體" w:hAnsi="微軟正黑體" w:hint="eastAsia"/>
          <w:szCs w:val="24"/>
          <w:lang w:eastAsia="zh-HK"/>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b/>
          <w:szCs w:val="24"/>
        </w:rPr>
        <w:t>衣飾</w:t>
      </w:r>
      <w:r w:rsidRPr="00124B29">
        <w:rPr>
          <w:rFonts w:ascii="微軟正黑體" w:eastAsia="微軟正黑體" w:hAnsi="微軟正黑體" w:hint="eastAsia"/>
          <w:szCs w:val="24"/>
        </w:rPr>
        <w:t>以及</w:t>
      </w:r>
      <w:r w:rsidRPr="00124B29">
        <w:rPr>
          <w:rFonts w:ascii="微軟正黑體" w:eastAsia="微軟正黑體" w:hAnsi="微軟正黑體" w:hint="eastAsia"/>
          <w:b/>
          <w:szCs w:val="24"/>
        </w:rPr>
        <w:t>玩具及家具用品</w:t>
      </w:r>
      <w:r w:rsidRPr="00124B29">
        <w:rPr>
          <w:rFonts w:ascii="微軟正黑體" w:eastAsia="微軟正黑體" w:hAnsi="微軟正黑體" w:hint="eastAsia"/>
          <w:szCs w:val="24"/>
        </w:rPr>
        <w:t>展望分別受歐洲及美洲市場需求減弱影響，指數分別下降至32點及37點。</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近期市場消息對空運貿易的影響</w:t>
      </w: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本季度報告亦同時問及分析人民幣及亞洲貨幣相對美元貶值，以及聖誕節前夕訂單對空運前景展望的影響。</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區內貨幣相對美元貶值，對空運的需求帶來不明朗因素，然而相比聖誕節前夕訂單數量，空運用家認為後者對出口空運將構成較大壓力。</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空運用家普遍預期今年聖誕節前夕訂單將會較去年為少。</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貨幣匯率下跌傳統上有利出口貿易，然而空運用家對現時人民幣及亞洲貨幣相對美元貶值</w:t>
      </w:r>
      <w:proofErr w:type="gramStart"/>
      <w:r w:rsidRPr="00124B29">
        <w:rPr>
          <w:rFonts w:ascii="微軟正黑體" w:eastAsia="微軟正黑體" w:hAnsi="微軟正黑體" w:hint="eastAsia"/>
          <w:szCs w:val="24"/>
        </w:rPr>
        <w:t>不</w:t>
      </w:r>
      <w:proofErr w:type="gramEnd"/>
      <w:r w:rsidRPr="00124B29">
        <w:rPr>
          <w:rFonts w:ascii="微軟正黑體" w:eastAsia="微軟正黑體" w:hAnsi="微軟正黑體" w:hint="eastAsia"/>
          <w:szCs w:val="24"/>
        </w:rPr>
        <w:t>感樂觀，認為將對出口空運造成影響。</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網上零售 （B2C） 空運貿易指數</w:t>
      </w:r>
    </w:p>
    <w:p w:rsidR="00124B29" w:rsidRDefault="00124B29" w:rsidP="00124B29">
      <w:pPr>
        <w:rPr>
          <w:rFonts w:ascii="微軟正黑體" w:eastAsia="微軟正黑體" w:hAnsi="微軟正黑體" w:hint="eastAsia"/>
          <w:b/>
          <w:szCs w:val="24"/>
          <w:lang w:eastAsia="zh-HK"/>
        </w:rPr>
      </w:pPr>
      <w:r w:rsidRPr="00124B29">
        <w:rPr>
          <w:rFonts w:ascii="微軟正黑體" w:eastAsia="微軟正黑體" w:hAnsi="微軟正黑體" w:hint="eastAsia"/>
          <w:b/>
          <w:szCs w:val="24"/>
        </w:rPr>
        <w:t>網上商業零售增長快速，與空運貿易關係越趨密切，</w:t>
      </w:r>
      <w:proofErr w:type="gramStart"/>
      <w:r w:rsidRPr="00124B29">
        <w:rPr>
          <w:rFonts w:ascii="微軟正黑體" w:eastAsia="微軟正黑體" w:hAnsi="微軟正黑體" w:hint="eastAsia"/>
          <w:b/>
          <w:szCs w:val="24"/>
        </w:rPr>
        <w:t>因此今季調查</w:t>
      </w:r>
      <w:proofErr w:type="gramEnd"/>
      <w:r w:rsidRPr="00124B29">
        <w:rPr>
          <w:rFonts w:ascii="微軟正黑體" w:eastAsia="微軟正黑體" w:hAnsi="微軟正黑體" w:hint="eastAsia"/>
          <w:b/>
          <w:szCs w:val="24"/>
        </w:rPr>
        <w:t>新增以網上零售的角度對整體前景的評估。</w:t>
      </w:r>
    </w:p>
    <w:p w:rsidR="00124B29" w:rsidRPr="00124B29" w:rsidRDefault="00124B29" w:rsidP="00124B29">
      <w:pPr>
        <w:rPr>
          <w:rFonts w:ascii="微軟正黑體" w:eastAsia="微軟正黑體" w:hAnsi="微軟正黑體" w:hint="eastAsia"/>
          <w:b/>
          <w:szCs w:val="24"/>
          <w:lang w:eastAsia="zh-HK"/>
        </w:rPr>
      </w:pP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第四季的網上零售空運貿易指數錄得61.3點，顯示整體保守情緒下，空運用家對網上零售前景仍然抱樂觀態度。超過80%的受訪者</w:t>
      </w:r>
      <w:proofErr w:type="gramStart"/>
      <w:r w:rsidRPr="00124B29">
        <w:rPr>
          <w:rFonts w:ascii="微軟正黑體" w:eastAsia="微軟正黑體" w:hAnsi="微軟正黑體" w:hint="eastAsia"/>
          <w:szCs w:val="24"/>
        </w:rPr>
        <w:t>預期今季的</w:t>
      </w:r>
      <w:proofErr w:type="gramEnd"/>
      <w:r w:rsidRPr="00124B29">
        <w:rPr>
          <w:rFonts w:ascii="微軟正黑體" w:eastAsia="微軟正黑體" w:hAnsi="微軟正黑體" w:hint="eastAsia"/>
          <w:szCs w:val="24"/>
        </w:rPr>
        <w:t>網上零售空運量將保持現有水平甚至有所增強。</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關於香港生產力促進局</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香港生產力促進局（生產力局）於1967年依法成立，擁有多元化的專業技術知識。其使命是透過向香港的企業提供橫跨價值鏈的綜合支援來提升卓越生產力，從而更有效地運用資源，提高產品和服務的附加值，以及加強國際競爭力。生產力局的網址為：www.hkpc.org。</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查詢</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查詢有關本指數的詳情，請與生產力局代表章景業先生聯絡，電話：（852） 2788 6008，電郵： ericcheung@hkpc.org。</w:t>
      </w:r>
    </w:p>
    <w:p w:rsidR="00124B29" w:rsidRPr="00124B29" w:rsidRDefault="00124B29" w:rsidP="00124B29">
      <w:pPr>
        <w:rPr>
          <w:rFonts w:ascii="微軟正黑體" w:eastAsia="微軟正黑體" w:hAnsi="微軟正黑體"/>
          <w:szCs w:val="24"/>
        </w:rPr>
      </w:pPr>
    </w:p>
    <w:p w:rsidR="00124B29" w:rsidRPr="00124B29" w:rsidRDefault="00124B29" w:rsidP="00124B29">
      <w:pPr>
        <w:rPr>
          <w:rFonts w:ascii="微軟正黑體" w:eastAsia="微軟正黑體" w:hAnsi="微軟正黑體" w:hint="eastAsia"/>
          <w:b/>
          <w:szCs w:val="24"/>
        </w:rPr>
      </w:pPr>
      <w:r w:rsidRPr="00124B29">
        <w:rPr>
          <w:rFonts w:ascii="微軟正黑體" w:eastAsia="微軟正黑體" w:hAnsi="微軟正黑體" w:hint="eastAsia"/>
          <w:b/>
          <w:szCs w:val="24"/>
        </w:rPr>
        <w:t>聲明</w:t>
      </w:r>
    </w:p>
    <w:p w:rsidR="00124B29" w:rsidRPr="00124B29" w:rsidRDefault="00124B29" w:rsidP="00124B29">
      <w:pPr>
        <w:rPr>
          <w:rFonts w:ascii="微軟正黑體" w:eastAsia="微軟正黑體" w:hAnsi="微軟正黑體" w:hint="eastAsia"/>
          <w:szCs w:val="24"/>
        </w:rPr>
      </w:pPr>
      <w:r w:rsidRPr="00124B29">
        <w:rPr>
          <w:rFonts w:ascii="微軟正黑體" w:eastAsia="微軟正黑體" w:hAnsi="微軟正黑體" w:hint="eastAsia"/>
          <w:szCs w:val="24"/>
        </w:rPr>
        <w:t>本報告包含調查所得的研究結果。對於因閱讀或使用本文資料而產生的任何損失、錯誤、延誤，或據此而採取的任何行動或非行動，</w:t>
      </w:r>
      <w:proofErr w:type="gramStart"/>
      <w:r w:rsidRPr="00124B29">
        <w:rPr>
          <w:rFonts w:ascii="微軟正黑體" w:eastAsia="微軟正黑體" w:hAnsi="微軟正黑體" w:hint="eastAsia"/>
          <w:szCs w:val="24"/>
        </w:rPr>
        <w:t>生產力局概不</w:t>
      </w:r>
      <w:proofErr w:type="gramEnd"/>
      <w:r w:rsidRPr="00124B29">
        <w:rPr>
          <w:rFonts w:ascii="微軟正黑體" w:eastAsia="微軟正黑體" w:hAnsi="微軟正黑體" w:hint="eastAsia"/>
          <w:szCs w:val="24"/>
        </w:rPr>
        <w:t>負責。</w:t>
      </w:r>
    </w:p>
    <w:p w:rsidR="000F3F7C" w:rsidRPr="00124B29" w:rsidRDefault="00124B29" w:rsidP="00124B29">
      <w:pPr>
        <w:rPr>
          <w:rFonts w:ascii="微軟正黑體" w:eastAsia="微軟正黑體" w:hAnsi="微軟正黑體"/>
          <w:szCs w:val="24"/>
        </w:rPr>
      </w:pPr>
    </w:p>
    <w:sectPr w:rsidR="000F3F7C" w:rsidRPr="00124B29" w:rsidSect="0094309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53CC"/>
    <w:rsid w:val="00106BD6"/>
    <w:rsid w:val="00124B29"/>
    <w:rsid w:val="007E62A6"/>
    <w:rsid w:val="008C53CC"/>
    <w:rsid w:val="00943099"/>
    <w:rsid w:val="00A156AB"/>
    <w:rsid w:val="00A53C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s>
</file>

<file path=word/webSettings.xml><?xml version="1.0" encoding="utf-8"?>
<w:webSettings xmlns:r="http://schemas.openxmlformats.org/officeDocument/2006/relationships" xmlns:w="http://schemas.openxmlformats.org/wordprocessingml/2006/main">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1</cp:revision>
  <dcterms:created xsi:type="dcterms:W3CDTF">2015-11-13T04:04:00Z</dcterms:created>
  <dcterms:modified xsi:type="dcterms:W3CDTF">2015-11-13T06:42:00Z</dcterms:modified>
</cp:coreProperties>
</file>