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C2" w:rsidRPr="004E3936" w:rsidRDefault="00CE2D33" w:rsidP="004E3936">
      <w:pPr>
        <w:jc w:val="center"/>
        <w:rPr>
          <w:rFonts w:asciiTheme="minorHAnsi" w:hAnsiTheme="minorHAnsi"/>
          <w:b/>
          <w:lang w:eastAsia="zh-HK"/>
        </w:rPr>
      </w:pPr>
      <w:r w:rsidRPr="004E3936">
        <w:rPr>
          <w:rFonts w:asciiTheme="minorHAnsi" w:hAnsiTheme="minorHAnsi"/>
          <w:b/>
          <w:lang w:eastAsia="zh-HK"/>
        </w:rPr>
        <w:t>Electromagnetic Compatibility Testing &amp; Consultancy Service</w:t>
      </w:r>
    </w:p>
    <w:p w:rsidR="00CE2D33" w:rsidRPr="004E3936" w:rsidRDefault="00CE2D33" w:rsidP="008D37C2">
      <w:pPr>
        <w:rPr>
          <w:rFonts w:asciiTheme="minorHAnsi" w:hAnsiTheme="minorHAnsi"/>
          <w:lang w:eastAsia="zh-HK"/>
        </w:rPr>
      </w:pPr>
    </w:p>
    <w:p w:rsidR="00CE2D33" w:rsidRPr="004E3936" w:rsidRDefault="00CE2D33" w:rsidP="008D37C2">
      <w:pPr>
        <w:rPr>
          <w:rFonts w:asciiTheme="minorHAnsi" w:hAnsiTheme="minorHAnsi"/>
          <w:b/>
          <w:lang w:eastAsia="zh-HK"/>
        </w:rPr>
      </w:pPr>
      <w:r w:rsidRPr="004E3936">
        <w:rPr>
          <w:rFonts w:asciiTheme="minorHAnsi" w:hAnsiTheme="minorHAnsi"/>
          <w:b/>
          <w:lang w:eastAsia="zh-HK"/>
        </w:rPr>
        <w:t>Electromagnetic Compatibility Centre</w:t>
      </w:r>
    </w:p>
    <w:p w:rsidR="008D37C2" w:rsidRPr="004E3936" w:rsidRDefault="00A07F90" w:rsidP="00CE2D33">
      <w:pPr>
        <w:rPr>
          <w:rFonts w:asciiTheme="minorHAnsi" w:hAnsiTheme="minorHAnsi"/>
          <w:b/>
        </w:rPr>
      </w:pPr>
      <w:r w:rsidRPr="004E3936">
        <w:rPr>
          <w:rFonts w:asciiTheme="minorHAnsi" w:hAnsiTheme="minorHAnsi"/>
          <w:b/>
          <w:lang w:eastAsia="zh-HK"/>
        </w:rPr>
        <w:t>Introduction</w:t>
      </w:r>
      <w:r w:rsidR="004E3936" w:rsidRPr="004E3936">
        <w:rPr>
          <w:rFonts w:asciiTheme="minorHAnsi" w:hAnsiTheme="minorHAnsi"/>
          <w:b/>
        </w:rPr>
        <w:t xml:space="preserve"> </w:t>
      </w:r>
    </w:p>
    <w:p w:rsidR="008D37C2" w:rsidRPr="004E3936" w:rsidRDefault="008D37C2" w:rsidP="00CE2D33">
      <w:pPr>
        <w:jc w:val="both"/>
        <w:rPr>
          <w:rFonts w:asciiTheme="minorHAnsi" w:hAnsiTheme="minorHAnsi"/>
        </w:rPr>
      </w:pPr>
      <w:r w:rsidRPr="004E3936">
        <w:rPr>
          <w:rFonts w:asciiTheme="minorHAnsi" w:hAnsiTheme="minorHAnsi"/>
        </w:rPr>
        <w:t>Hong Kong Productivity Council</w:t>
      </w:r>
      <w:r w:rsidR="00A07F90" w:rsidRPr="004E3936">
        <w:rPr>
          <w:rFonts w:asciiTheme="minorHAnsi" w:hAnsiTheme="minorHAnsi"/>
        </w:rPr>
        <w:t xml:space="preserve"> Electromagnetic Compatibility (EMC) Centre</w:t>
      </w:r>
      <w:r w:rsidRPr="004E3936">
        <w:rPr>
          <w:rFonts w:asciiTheme="minorHAnsi" w:hAnsiTheme="minorHAnsi"/>
        </w:rPr>
        <w:t xml:space="preserve">, with aid from the Industry and Technology Council of the Hong Kong Government, had been officially </w:t>
      </w:r>
      <w:r w:rsidR="00A07F90" w:rsidRPr="004E3936">
        <w:rPr>
          <w:rFonts w:asciiTheme="minorHAnsi" w:hAnsiTheme="minorHAnsi"/>
        </w:rPr>
        <w:t xml:space="preserve">opened in 1997. The </w:t>
      </w:r>
      <w:r w:rsidRPr="004E3936">
        <w:rPr>
          <w:rFonts w:asciiTheme="minorHAnsi" w:hAnsiTheme="minorHAnsi"/>
        </w:rPr>
        <w:t>EMC Centre</w:t>
      </w:r>
      <w:r w:rsidR="00A07F90" w:rsidRPr="004E3936">
        <w:rPr>
          <w:rFonts w:asciiTheme="minorHAnsi" w:hAnsiTheme="minorHAnsi"/>
        </w:rPr>
        <w:t xml:space="preserve"> is an independent laboratory to</w:t>
      </w:r>
      <w:r w:rsidRPr="004E3936">
        <w:rPr>
          <w:rFonts w:asciiTheme="minorHAnsi" w:hAnsiTheme="minorHAnsi"/>
        </w:rPr>
        <w:t xml:space="preserve"> offer accredited EMC testing services pursuant to</w:t>
      </w:r>
      <w:r w:rsidR="00A07F90" w:rsidRPr="004E3936">
        <w:rPr>
          <w:rFonts w:asciiTheme="minorHAnsi" w:hAnsiTheme="minorHAnsi"/>
        </w:rPr>
        <w:t xml:space="preserve"> various </w:t>
      </w:r>
      <w:r w:rsidRPr="004E3936">
        <w:rPr>
          <w:rFonts w:asciiTheme="minorHAnsi" w:hAnsiTheme="minorHAnsi"/>
        </w:rPr>
        <w:t>national</w:t>
      </w:r>
      <w:r w:rsidR="00A07F90" w:rsidRPr="004E3936">
        <w:rPr>
          <w:rFonts w:asciiTheme="minorHAnsi" w:hAnsiTheme="minorHAnsi"/>
        </w:rPr>
        <w:t>/</w:t>
      </w:r>
      <w:r w:rsidRPr="004E3936">
        <w:rPr>
          <w:rFonts w:asciiTheme="minorHAnsi" w:hAnsiTheme="minorHAnsi"/>
        </w:rPr>
        <w:t xml:space="preserve">regional testing standards.  </w:t>
      </w:r>
      <w:r w:rsidR="00A07F90" w:rsidRPr="004E3936">
        <w:rPr>
          <w:rFonts w:asciiTheme="minorHAnsi" w:hAnsiTheme="minorHAnsi"/>
        </w:rPr>
        <w:t>The Centre endeavors to</w:t>
      </w:r>
      <w:r w:rsidRPr="004E3936">
        <w:rPr>
          <w:rFonts w:asciiTheme="minorHAnsi" w:hAnsiTheme="minorHAnsi"/>
        </w:rPr>
        <w:t xml:space="preserve"> assist manufacturers to achieve compliance</w:t>
      </w:r>
      <w:r w:rsidR="00A07F90" w:rsidRPr="004E3936">
        <w:rPr>
          <w:rFonts w:asciiTheme="minorHAnsi" w:hAnsiTheme="minorHAnsi"/>
        </w:rPr>
        <w:t xml:space="preserve"> with relevant requirement through t</w:t>
      </w:r>
      <w:r w:rsidRPr="004E3936">
        <w:rPr>
          <w:rFonts w:asciiTheme="minorHAnsi" w:hAnsiTheme="minorHAnsi"/>
        </w:rPr>
        <w:t>h</w:t>
      </w:r>
      <w:r w:rsidR="00A07F90" w:rsidRPr="004E3936">
        <w:rPr>
          <w:rFonts w:asciiTheme="minorHAnsi" w:hAnsiTheme="minorHAnsi"/>
        </w:rPr>
        <w:t>e</w:t>
      </w:r>
      <w:r w:rsidRPr="004E3936">
        <w:rPr>
          <w:rFonts w:asciiTheme="minorHAnsi" w:hAnsiTheme="minorHAnsi"/>
        </w:rPr>
        <w:t xml:space="preserve"> comprehensive technical </w:t>
      </w:r>
      <w:r w:rsidR="00A07F90" w:rsidRPr="004E3936">
        <w:rPr>
          <w:rFonts w:asciiTheme="minorHAnsi" w:hAnsiTheme="minorHAnsi"/>
        </w:rPr>
        <w:t>support</w:t>
      </w:r>
      <w:r w:rsidRPr="004E3936">
        <w:rPr>
          <w:rFonts w:asciiTheme="minorHAnsi" w:hAnsiTheme="minorHAnsi"/>
        </w:rPr>
        <w:t>, hence promot</w:t>
      </w:r>
      <w:r w:rsidR="00A07F90" w:rsidRPr="004E3936">
        <w:rPr>
          <w:rFonts w:asciiTheme="minorHAnsi" w:hAnsiTheme="minorHAnsi"/>
        </w:rPr>
        <w:t>ing</w:t>
      </w:r>
      <w:r w:rsidRPr="004E3936">
        <w:rPr>
          <w:rFonts w:asciiTheme="minorHAnsi" w:hAnsiTheme="minorHAnsi"/>
        </w:rPr>
        <w:t xml:space="preserve"> industr</w:t>
      </w:r>
      <w:r w:rsidR="00A07F90" w:rsidRPr="004E3936">
        <w:rPr>
          <w:rFonts w:asciiTheme="minorHAnsi" w:hAnsiTheme="minorHAnsi"/>
        </w:rPr>
        <w:t>y</w:t>
      </w:r>
      <w:r w:rsidRPr="004E3936">
        <w:rPr>
          <w:rFonts w:asciiTheme="minorHAnsi" w:hAnsiTheme="minorHAnsi"/>
        </w:rPr>
        <w:t>’</w:t>
      </w:r>
      <w:r w:rsidR="00A07F90" w:rsidRPr="004E3936">
        <w:rPr>
          <w:rFonts w:asciiTheme="minorHAnsi" w:hAnsiTheme="minorHAnsi"/>
        </w:rPr>
        <w:t xml:space="preserve">s </w:t>
      </w:r>
      <w:r w:rsidRPr="004E3936">
        <w:rPr>
          <w:rFonts w:asciiTheme="minorHAnsi" w:hAnsiTheme="minorHAnsi"/>
        </w:rPr>
        <w:t>productivity and competitiveness.</w:t>
      </w:r>
    </w:p>
    <w:p w:rsidR="008D37C2" w:rsidRPr="004E3936" w:rsidRDefault="008D37C2" w:rsidP="008D37C2">
      <w:pPr>
        <w:rPr>
          <w:rFonts w:asciiTheme="minorHAnsi" w:hAnsiTheme="minorHAnsi"/>
        </w:rPr>
      </w:pPr>
    </w:p>
    <w:p w:rsidR="00B728BD" w:rsidRPr="004E3936" w:rsidRDefault="008D37C2" w:rsidP="00CE2D33">
      <w:pPr>
        <w:rPr>
          <w:rFonts w:asciiTheme="minorHAnsi" w:hAnsiTheme="minorHAnsi"/>
        </w:rPr>
      </w:pPr>
      <w:r w:rsidRPr="004E3936">
        <w:rPr>
          <w:rFonts w:asciiTheme="minorHAnsi" w:hAnsiTheme="minorHAnsi"/>
          <w:b/>
        </w:rPr>
        <w:t>Service Target</w:t>
      </w:r>
      <w:r w:rsidR="00CE2D33" w:rsidRPr="004E3936">
        <w:rPr>
          <w:rFonts w:asciiTheme="minorHAnsi" w:hAnsiTheme="minorHAnsi"/>
        </w:rPr>
        <w:t xml:space="preserve"> </w:t>
      </w:r>
    </w:p>
    <w:p w:rsidR="000438D8" w:rsidRPr="004E3936" w:rsidRDefault="008D37C2" w:rsidP="008D37C2">
      <w:pPr>
        <w:numPr>
          <w:ilvl w:val="0"/>
          <w:numId w:val="9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Manufacturers of electrical and electronic products, and automotive components</w:t>
      </w:r>
    </w:p>
    <w:p w:rsidR="00CE2D33" w:rsidRPr="004E3936" w:rsidRDefault="008D37C2" w:rsidP="00582BA2">
      <w:pPr>
        <w:numPr>
          <w:ilvl w:val="0"/>
          <w:numId w:val="9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 xml:space="preserve">Laboratories and </w:t>
      </w:r>
      <w:r w:rsidR="000438D8" w:rsidRPr="004E3936">
        <w:rPr>
          <w:rFonts w:asciiTheme="minorHAnsi" w:hAnsiTheme="minorHAnsi"/>
        </w:rPr>
        <w:t>C</w:t>
      </w:r>
      <w:r w:rsidRPr="004E3936">
        <w:rPr>
          <w:rFonts w:asciiTheme="minorHAnsi" w:hAnsiTheme="minorHAnsi"/>
        </w:rPr>
        <w:t>ertification</w:t>
      </w:r>
      <w:r w:rsidR="000438D8" w:rsidRPr="004E3936">
        <w:rPr>
          <w:rFonts w:asciiTheme="minorHAnsi" w:hAnsiTheme="minorHAnsi"/>
        </w:rPr>
        <w:t xml:space="preserve"> B</w:t>
      </w:r>
      <w:r w:rsidRPr="004E3936">
        <w:rPr>
          <w:rFonts w:asciiTheme="minorHAnsi" w:hAnsiTheme="minorHAnsi"/>
        </w:rPr>
        <w:t xml:space="preserve">odies </w:t>
      </w:r>
    </w:p>
    <w:p w:rsidR="008D37C2" w:rsidRPr="004E3936" w:rsidRDefault="007E0933" w:rsidP="00582BA2">
      <w:pPr>
        <w:numPr>
          <w:ilvl w:val="0"/>
          <w:numId w:val="9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Engineering</w:t>
      </w:r>
      <w:r w:rsidR="008D37C2" w:rsidRPr="004E3936">
        <w:rPr>
          <w:rFonts w:asciiTheme="minorHAnsi" w:hAnsiTheme="minorHAnsi"/>
        </w:rPr>
        <w:t xml:space="preserve"> consultancy firm</w:t>
      </w:r>
      <w:r w:rsidR="00B65510" w:rsidRPr="004E3936">
        <w:rPr>
          <w:rFonts w:asciiTheme="minorHAnsi" w:hAnsiTheme="minorHAnsi"/>
          <w:lang w:eastAsia="zh-HK"/>
        </w:rPr>
        <w:t>s</w:t>
      </w:r>
      <w:r w:rsidR="008D37C2" w:rsidRPr="004E3936">
        <w:rPr>
          <w:rFonts w:asciiTheme="minorHAnsi" w:hAnsiTheme="minorHAnsi"/>
        </w:rPr>
        <w:t xml:space="preserve"> and R&amp;D compan</w:t>
      </w:r>
      <w:r w:rsidR="00B65510" w:rsidRPr="004E3936">
        <w:rPr>
          <w:rFonts w:asciiTheme="minorHAnsi" w:hAnsiTheme="minorHAnsi"/>
          <w:lang w:eastAsia="zh-HK"/>
        </w:rPr>
        <w:t>ies</w:t>
      </w:r>
    </w:p>
    <w:p w:rsidR="008D37C2" w:rsidRPr="004E3936" w:rsidRDefault="007E0933" w:rsidP="008D37C2">
      <w:pPr>
        <w:numPr>
          <w:ilvl w:val="0"/>
          <w:numId w:val="9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Government</w:t>
      </w:r>
      <w:r w:rsidR="008D37C2" w:rsidRPr="004E3936">
        <w:rPr>
          <w:rFonts w:asciiTheme="minorHAnsi" w:hAnsiTheme="minorHAnsi"/>
        </w:rPr>
        <w:t xml:space="preserve"> </w:t>
      </w:r>
      <w:r w:rsidR="000438D8" w:rsidRPr="004E3936">
        <w:rPr>
          <w:rFonts w:asciiTheme="minorHAnsi" w:hAnsiTheme="minorHAnsi"/>
        </w:rPr>
        <w:t>D</w:t>
      </w:r>
      <w:r w:rsidR="008D37C2" w:rsidRPr="004E3936">
        <w:rPr>
          <w:rFonts w:asciiTheme="minorHAnsi" w:hAnsiTheme="minorHAnsi"/>
        </w:rPr>
        <w:t xml:space="preserve">epartments and </w:t>
      </w:r>
      <w:r w:rsidR="000438D8" w:rsidRPr="004E3936">
        <w:rPr>
          <w:rFonts w:asciiTheme="minorHAnsi" w:hAnsiTheme="minorHAnsi"/>
        </w:rPr>
        <w:t>P</w:t>
      </w:r>
      <w:r w:rsidR="008D37C2" w:rsidRPr="004E3936">
        <w:rPr>
          <w:rFonts w:asciiTheme="minorHAnsi" w:hAnsiTheme="minorHAnsi"/>
        </w:rPr>
        <w:t xml:space="preserve">ublic </w:t>
      </w:r>
      <w:r w:rsidR="000438D8" w:rsidRPr="004E3936">
        <w:rPr>
          <w:rFonts w:asciiTheme="minorHAnsi" w:hAnsiTheme="minorHAnsi"/>
        </w:rPr>
        <w:t>B</w:t>
      </w:r>
      <w:r w:rsidR="00CE2D33" w:rsidRPr="004E3936">
        <w:rPr>
          <w:rFonts w:asciiTheme="minorHAnsi" w:hAnsiTheme="minorHAnsi"/>
        </w:rPr>
        <w:t>odies</w:t>
      </w:r>
    </w:p>
    <w:p w:rsidR="007E0933" w:rsidRPr="004E3936" w:rsidRDefault="007E0933" w:rsidP="007E0933">
      <w:pPr>
        <w:rPr>
          <w:rFonts w:asciiTheme="minorHAnsi" w:hAnsiTheme="minorHAnsi"/>
        </w:rPr>
      </w:pPr>
    </w:p>
    <w:p w:rsidR="007E0933" w:rsidRPr="004E3936" w:rsidRDefault="007E0933" w:rsidP="007E0933">
      <w:pPr>
        <w:rPr>
          <w:rFonts w:asciiTheme="minorHAnsi" w:hAnsiTheme="minorHAnsi"/>
        </w:rPr>
      </w:pPr>
      <w:r w:rsidRPr="004E3936">
        <w:rPr>
          <w:rFonts w:asciiTheme="minorHAnsi" w:hAnsiTheme="minorHAnsi"/>
          <w:b/>
        </w:rPr>
        <w:t xml:space="preserve">Service Scope </w:t>
      </w:r>
    </w:p>
    <w:p w:rsidR="007E0933" w:rsidRPr="004E3936" w:rsidRDefault="007E0933" w:rsidP="007E0933">
      <w:pPr>
        <w:numPr>
          <w:ilvl w:val="0"/>
          <w:numId w:val="10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Pre-compliance evaluation</w:t>
      </w:r>
      <w:r w:rsidR="00CE2D33" w:rsidRPr="004E3936">
        <w:rPr>
          <w:rFonts w:asciiTheme="minorHAnsi" w:hAnsiTheme="minorHAnsi"/>
        </w:rPr>
        <w:t xml:space="preserve"> </w:t>
      </w:r>
    </w:p>
    <w:p w:rsidR="007E0933" w:rsidRPr="004E3936" w:rsidRDefault="007E0933" w:rsidP="007E0933">
      <w:pPr>
        <w:numPr>
          <w:ilvl w:val="0"/>
          <w:numId w:val="10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Full compliance testing</w:t>
      </w:r>
      <w:r w:rsidR="00CE2D33" w:rsidRPr="004E3936">
        <w:rPr>
          <w:rFonts w:asciiTheme="minorHAnsi" w:hAnsiTheme="minorHAnsi"/>
        </w:rPr>
        <w:t xml:space="preserve"> </w:t>
      </w:r>
    </w:p>
    <w:p w:rsidR="007E0933" w:rsidRPr="004E3936" w:rsidRDefault="007E0933" w:rsidP="007E0933">
      <w:pPr>
        <w:numPr>
          <w:ilvl w:val="0"/>
          <w:numId w:val="10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Training</w:t>
      </w:r>
    </w:p>
    <w:p w:rsidR="007E0933" w:rsidRPr="004E3936" w:rsidRDefault="007E0933" w:rsidP="007E0933">
      <w:pPr>
        <w:numPr>
          <w:ilvl w:val="0"/>
          <w:numId w:val="10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Consultancy</w:t>
      </w:r>
      <w:r w:rsidR="00CE2D33" w:rsidRPr="004E3936">
        <w:rPr>
          <w:rFonts w:asciiTheme="minorHAnsi" w:hAnsiTheme="minorHAnsi"/>
        </w:rPr>
        <w:t xml:space="preserve"> </w:t>
      </w:r>
    </w:p>
    <w:p w:rsidR="00163582" w:rsidRPr="004E3936" w:rsidRDefault="00163582" w:rsidP="007E0933">
      <w:pPr>
        <w:rPr>
          <w:rFonts w:asciiTheme="minorHAnsi" w:hAnsiTheme="minorHAnsi"/>
          <w:lang w:eastAsia="zh-HK"/>
        </w:rPr>
      </w:pPr>
    </w:p>
    <w:p w:rsidR="00FF753D" w:rsidRPr="004E3936" w:rsidRDefault="00FF753D" w:rsidP="00FF753D">
      <w:pPr>
        <w:jc w:val="both"/>
        <w:rPr>
          <w:rStyle w:val="a3"/>
          <w:rFonts w:asciiTheme="minorHAnsi" w:hAnsiTheme="minorHAnsi" w:cs="Times New Roman"/>
          <w:b/>
          <w:color w:val="auto"/>
          <w:u w:val="none"/>
        </w:rPr>
      </w:pPr>
      <w:r w:rsidRPr="004E3936">
        <w:rPr>
          <w:rStyle w:val="a3"/>
          <w:rFonts w:asciiTheme="minorHAnsi" w:hAnsiTheme="minorHAnsi" w:cs="Times New Roman"/>
          <w:b/>
          <w:color w:val="auto"/>
          <w:u w:val="none"/>
        </w:rPr>
        <w:t>Main Product Rang</w:t>
      </w:r>
      <w:r w:rsidR="00CE2D33" w:rsidRPr="004E3936">
        <w:rPr>
          <w:rStyle w:val="a3"/>
          <w:rFonts w:asciiTheme="minorHAnsi" w:hAnsiTheme="minorHAnsi" w:cs="Times New Roman"/>
          <w:b/>
          <w:color w:val="auto"/>
          <w:u w:val="none"/>
        </w:rPr>
        <w:t>e</w:t>
      </w:r>
    </w:p>
    <w:p w:rsidR="00CE2D33" w:rsidRPr="004E3936" w:rsidRDefault="00CE2D33" w:rsidP="00FF753D">
      <w:pPr>
        <w:jc w:val="both"/>
        <w:rPr>
          <w:rStyle w:val="a3"/>
          <w:rFonts w:asciiTheme="minorHAnsi" w:hAnsiTheme="minorHAnsi" w:cs="Times New Roman"/>
          <w:color w:val="auto"/>
          <w:u w:val="none"/>
        </w:rPr>
      </w:pPr>
      <w:r w:rsidRPr="004E3936">
        <w:rPr>
          <w:rStyle w:val="a3"/>
          <w:rFonts w:asciiTheme="minorHAnsi" w:hAnsiTheme="minorHAnsi" w:cs="Times New Roman"/>
          <w:color w:val="auto"/>
          <w:u w:val="none"/>
        </w:rPr>
        <w:t>Broadcast audio receivers and associated equipment</w:t>
      </w:r>
    </w:p>
    <w:p w:rsidR="00CE2D33" w:rsidRPr="004E3936" w:rsidRDefault="00CE2D33" w:rsidP="00CE2D33">
      <w:pPr>
        <w:numPr>
          <w:ilvl w:val="0"/>
          <w:numId w:val="10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Test standard(s): EN 55013, EN55020, FCC Part 15</w:t>
      </w:r>
    </w:p>
    <w:p w:rsidR="00CE2D33" w:rsidRPr="004E3936" w:rsidRDefault="00CE2D33" w:rsidP="00CE2D33">
      <w:pPr>
        <w:rPr>
          <w:rFonts w:asciiTheme="minorHAnsi" w:hAnsiTheme="minorHAnsi" w:cs="TimesNewRoman"/>
          <w:kern w:val="0"/>
        </w:rPr>
      </w:pPr>
      <w:r w:rsidRPr="004E3936">
        <w:rPr>
          <w:rFonts w:asciiTheme="minorHAnsi" w:hAnsiTheme="minorHAnsi" w:cs="TimesNewRoman"/>
          <w:kern w:val="0"/>
        </w:rPr>
        <w:t>Information technology equipment</w:t>
      </w:r>
    </w:p>
    <w:p w:rsidR="00CE2D33" w:rsidRPr="004E3936" w:rsidRDefault="00CE2D33" w:rsidP="00CE2D33">
      <w:pPr>
        <w:numPr>
          <w:ilvl w:val="0"/>
          <w:numId w:val="9"/>
        </w:numPr>
        <w:rPr>
          <w:rFonts w:asciiTheme="minorHAnsi" w:hAnsiTheme="minorHAnsi"/>
          <w:b/>
          <w:color w:val="000000"/>
          <w:lang w:eastAsia="zh-HK"/>
        </w:rPr>
      </w:pPr>
      <w:r w:rsidRPr="004E3936">
        <w:rPr>
          <w:rFonts w:asciiTheme="minorHAnsi" w:hAnsiTheme="minorHAnsi"/>
        </w:rPr>
        <w:t>Test standard(s): EN 55022, EN55024, FCC Part 15</w:t>
      </w:r>
    </w:p>
    <w:p w:rsidR="00CE2D33" w:rsidRPr="004E3936" w:rsidRDefault="00CE2D33" w:rsidP="00CE2D33">
      <w:pPr>
        <w:autoSpaceDE w:val="0"/>
        <w:autoSpaceDN w:val="0"/>
        <w:adjustRightInd w:val="0"/>
        <w:rPr>
          <w:rFonts w:asciiTheme="minorHAnsi" w:hAnsiTheme="minorHAnsi" w:cs="TimesNewRoman"/>
          <w:kern w:val="0"/>
        </w:rPr>
      </w:pPr>
      <w:r w:rsidRPr="004E3936">
        <w:rPr>
          <w:rFonts w:asciiTheme="minorHAnsi" w:hAnsiTheme="minorHAnsi" w:cs="TimesNewRoman"/>
          <w:kern w:val="0"/>
        </w:rPr>
        <w:t>General lighting equipment and luminaries</w:t>
      </w:r>
    </w:p>
    <w:p w:rsidR="00CE2D33" w:rsidRPr="004E3936" w:rsidRDefault="00CE2D33" w:rsidP="00CE2D33">
      <w:pPr>
        <w:numPr>
          <w:ilvl w:val="0"/>
          <w:numId w:val="9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Test standard(s): EN 55015, EN 61547</w:t>
      </w:r>
    </w:p>
    <w:p w:rsidR="00CE2D33" w:rsidRPr="004E3936" w:rsidRDefault="00CE2D33" w:rsidP="00CE2D33">
      <w:pPr>
        <w:rPr>
          <w:rFonts w:asciiTheme="minorHAnsi" w:hAnsiTheme="minorHAnsi"/>
          <w:lang w:eastAsia="zh-HK"/>
        </w:rPr>
      </w:pPr>
      <w:r w:rsidRPr="004E3936">
        <w:rPr>
          <w:rFonts w:asciiTheme="minorHAnsi" w:hAnsiTheme="minorHAnsi"/>
          <w:lang w:eastAsia="zh-HK"/>
        </w:rPr>
        <w:t>Household appliances, electric tools and similar apparatus, electric/control devices</w:t>
      </w:r>
    </w:p>
    <w:p w:rsidR="00CE2D33" w:rsidRPr="004E3936" w:rsidRDefault="00CE2D33" w:rsidP="00CE2D33">
      <w:pPr>
        <w:numPr>
          <w:ilvl w:val="0"/>
          <w:numId w:val="9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Test standard(s): EN 55014-1, EN 55014-2</w:t>
      </w:r>
    </w:p>
    <w:p w:rsidR="00CE2D33" w:rsidRPr="004E3936" w:rsidRDefault="00CE2D33" w:rsidP="00CE2D33">
      <w:pPr>
        <w:autoSpaceDE w:val="0"/>
        <w:autoSpaceDN w:val="0"/>
        <w:adjustRightInd w:val="0"/>
        <w:rPr>
          <w:rFonts w:asciiTheme="minorHAnsi" w:hAnsiTheme="minorHAnsi" w:cs="TimesNewRoman"/>
          <w:kern w:val="0"/>
        </w:rPr>
      </w:pPr>
      <w:r w:rsidRPr="004E3936">
        <w:rPr>
          <w:rFonts w:asciiTheme="minorHAnsi" w:hAnsiTheme="minorHAnsi" w:cs="TimesNewRoman"/>
          <w:kern w:val="0"/>
        </w:rPr>
        <w:t xml:space="preserve">Low power radio communication </w:t>
      </w:r>
      <w:proofErr w:type="gramStart"/>
      <w:r w:rsidRPr="004E3936">
        <w:rPr>
          <w:rFonts w:asciiTheme="minorHAnsi" w:hAnsiTheme="minorHAnsi" w:cs="TimesNewRoman"/>
          <w:kern w:val="0"/>
        </w:rPr>
        <w:t>equipment,</w:t>
      </w:r>
      <w:proofErr w:type="gramEnd"/>
      <w:r w:rsidRPr="004E3936">
        <w:rPr>
          <w:rFonts w:asciiTheme="minorHAnsi" w:hAnsiTheme="minorHAnsi" w:cs="TimesNewRoman"/>
          <w:kern w:val="0"/>
        </w:rPr>
        <w:t xml:space="preserve"> and radio remote control devices</w:t>
      </w:r>
    </w:p>
    <w:p w:rsidR="008139D8" w:rsidRPr="004E3936" w:rsidRDefault="008139D8" w:rsidP="008139D8">
      <w:pPr>
        <w:numPr>
          <w:ilvl w:val="0"/>
          <w:numId w:val="9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Test standard(s): EN 300 220-1, EN 300 220-2, EN 301 489-3, FCC Part 15</w:t>
      </w:r>
    </w:p>
    <w:p w:rsidR="00CE2D33" w:rsidRPr="004E3936" w:rsidRDefault="00CE2D33" w:rsidP="00CE2D33">
      <w:pPr>
        <w:autoSpaceDE w:val="0"/>
        <w:autoSpaceDN w:val="0"/>
        <w:adjustRightInd w:val="0"/>
        <w:rPr>
          <w:rFonts w:asciiTheme="minorHAnsi" w:hAnsiTheme="minorHAnsi" w:cs="TimesNewRoman"/>
          <w:kern w:val="0"/>
        </w:rPr>
      </w:pPr>
      <w:r w:rsidRPr="004E3936">
        <w:rPr>
          <w:rFonts w:asciiTheme="minorHAnsi" w:hAnsiTheme="minorHAnsi" w:cs="TimesNewRoman"/>
          <w:kern w:val="0"/>
        </w:rPr>
        <w:t>Generic products (residential and domestic environment)</w:t>
      </w:r>
    </w:p>
    <w:p w:rsidR="008139D8" w:rsidRPr="004E3936" w:rsidRDefault="008139D8" w:rsidP="008139D8">
      <w:pPr>
        <w:numPr>
          <w:ilvl w:val="0"/>
          <w:numId w:val="9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Test standard(s): EN 61000-6-3, EN 61000-6-1, EN 61000-3-2, EN 61000-3-3</w:t>
      </w:r>
    </w:p>
    <w:p w:rsidR="00CE2D33" w:rsidRPr="004E3936" w:rsidRDefault="00CE2D33" w:rsidP="00CE2D33">
      <w:pPr>
        <w:autoSpaceDE w:val="0"/>
        <w:autoSpaceDN w:val="0"/>
        <w:adjustRightInd w:val="0"/>
        <w:rPr>
          <w:rFonts w:asciiTheme="minorHAnsi" w:hAnsiTheme="minorHAnsi" w:cs="TimesNewRoman"/>
          <w:kern w:val="0"/>
        </w:rPr>
      </w:pPr>
      <w:r w:rsidRPr="004E3936">
        <w:rPr>
          <w:rFonts w:asciiTheme="minorHAnsi" w:hAnsiTheme="minorHAnsi" w:cs="TimesNewRoman"/>
          <w:kern w:val="0"/>
        </w:rPr>
        <w:t>Generic products (industrial environment)</w:t>
      </w:r>
    </w:p>
    <w:p w:rsidR="008139D8" w:rsidRPr="004E3936" w:rsidRDefault="008139D8" w:rsidP="008139D8">
      <w:pPr>
        <w:numPr>
          <w:ilvl w:val="0"/>
          <w:numId w:val="9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Test standard(s): EN 61000-6-2, EN 61000-6-4</w:t>
      </w:r>
    </w:p>
    <w:p w:rsidR="008139D8" w:rsidRPr="004E3936" w:rsidRDefault="008139D8" w:rsidP="00CE2D33">
      <w:pPr>
        <w:autoSpaceDE w:val="0"/>
        <w:autoSpaceDN w:val="0"/>
        <w:adjustRightInd w:val="0"/>
        <w:rPr>
          <w:rFonts w:asciiTheme="minorHAnsi" w:hAnsiTheme="minorHAnsi" w:cs="TimesNewRoman"/>
          <w:kern w:val="0"/>
        </w:rPr>
      </w:pPr>
    </w:p>
    <w:p w:rsidR="00CE2D33" w:rsidRPr="004E3936" w:rsidRDefault="00CE2D33" w:rsidP="00CE2D33">
      <w:pPr>
        <w:rPr>
          <w:rFonts w:asciiTheme="minorHAnsi" w:hAnsiTheme="minorHAnsi"/>
        </w:rPr>
      </w:pPr>
      <w:r w:rsidRPr="004E3936">
        <w:rPr>
          <w:rFonts w:asciiTheme="minorHAnsi" w:hAnsiTheme="minorHAnsi"/>
        </w:rPr>
        <w:lastRenderedPageBreak/>
        <w:t>Automotive Components EMC and electrical testing</w:t>
      </w:r>
    </w:p>
    <w:p w:rsidR="008139D8" w:rsidRPr="004E3936" w:rsidRDefault="008139D8" w:rsidP="00CE2D33">
      <w:pPr>
        <w:numPr>
          <w:ilvl w:val="0"/>
          <w:numId w:val="9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Test standard(s): EC Automotive Directive, CISPR 25,</w:t>
      </w:r>
      <w:r w:rsidR="00DF6EA8" w:rsidRPr="004E3936">
        <w:rPr>
          <w:rFonts w:asciiTheme="minorHAnsi" w:hAnsiTheme="minorHAnsi"/>
        </w:rPr>
        <w:t xml:space="preserve"> EN 50498,</w:t>
      </w:r>
      <w:r w:rsidRPr="004E3936">
        <w:rPr>
          <w:rFonts w:asciiTheme="minorHAnsi" w:hAnsiTheme="minorHAnsi"/>
        </w:rPr>
        <w:t xml:space="preserve"> ISO 7637, ISO 16750-2, ISO 10605</w:t>
      </w:r>
    </w:p>
    <w:p w:rsidR="00466F33" w:rsidRPr="004E3936" w:rsidRDefault="00466F33" w:rsidP="00466F33">
      <w:pPr>
        <w:rPr>
          <w:rFonts w:asciiTheme="minorHAnsi" w:hAnsiTheme="minorHAnsi"/>
        </w:rPr>
      </w:pPr>
      <w:r w:rsidRPr="004E3936">
        <w:rPr>
          <w:rFonts w:asciiTheme="minorHAnsi" w:hAnsiTheme="minorHAnsi"/>
        </w:rPr>
        <w:t>Railway system and apparatus</w:t>
      </w:r>
    </w:p>
    <w:p w:rsidR="008139D8" w:rsidRPr="004E3936" w:rsidRDefault="008139D8" w:rsidP="00CE2D33">
      <w:pPr>
        <w:numPr>
          <w:ilvl w:val="0"/>
          <w:numId w:val="9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Test standard(s): EN 5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121"/>
        </w:smartTagPr>
        <w:r w:rsidRPr="004E3936">
          <w:rPr>
            <w:rFonts w:asciiTheme="minorHAnsi" w:hAnsiTheme="minorHAnsi"/>
          </w:rPr>
          <w:t>0121-3-2</w:t>
        </w:r>
      </w:smartTag>
      <w:bookmarkStart w:id="0" w:name="_GoBack"/>
      <w:bookmarkEnd w:id="0"/>
    </w:p>
    <w:p w:rsidR="00466F33" w:rsidRPr="004E3936" w:rsidRDefault="00466F33" w:rsidP="00466F33">
      <w:pPr>
        <w:rPr>
          <w:rFonts w:asciiTheme="minorHAnsi" w:hAnsiTheme="minorHAnsi"/>
        </w:rPr>
      </w:pPr>
      <w:r w:rsidRPr="004E3936">
        <w:rPr>
          <w:rFonts w:asciiTheme="minorHAnsi" w:hAnsiTheme="minorHAnsi"/>
        </w:rPr>
        <w:t>Medical electrical equipment</w:t>
      </w:r>
    </w:p>
    <w:p w:rsidR="008139D8" w:rsidRPr="004E3936" w:rsidRDefault="008139D8" w:rsidP="00CE2D33">
      <w:pPr>
        <w:numPr>
          <w:ilvl w:val="0"/>
          <w:numId w:val="9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Test standard(s): EN 6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601"/>
        </w:smartTagPr>
        <w:r w:rsidRPr="004E3936">
          <w:rPr>
            <w:rFonts w:asciiTheme="minorHAnsi" w:hAnsiTheme="minorHAnsi"/>
          </w:rPr>
          <w:t>0601-1-2</w:t>
        </w:r>
      </w:smartTag>
    </w:p>
    <w:p w:rsidR="00466F33" w:rsidRPr="004E3936" w:rsidRDefault="00466F33" w:rsidP="00466F33">
      <w:pPr>
        <w:rPr>
          <w:rFonts w:asciiTheme="minorHAnsi" w:hAnsiTheme="minorHAnsi"/>
        </w:rPr>
      </w:pPr>
      <w:r w:rsidRPr="004E3936">
        <w:rPr>
          <w:rFonts w:asciiTheme="minorHAnsi" w:hAnsiTheme="minorHAnsi"/>
        </w:rPr>
        <w:t>Radio equipment</w:t>
      </w:r>
    </w:p>
    <w:p w:rsidR="008139D8" w:rsidRPr="004E3936" w:rsidRDefault="008139D8" w:rsidP="00CE2D33">
      <w:pPr>
        <w:numPr>
          <w:ilvl w:val="0"/>
          <w:numId w:val="9"/>
        </w:numPr>
        <w:rPr>
          <w:rFonts w:asciiTheme="minorHAnsi" w:hAnsiTheme="minorHAnsi"/>
        </w:rPr>
      </w:pPr>
      <w:r w:rsidRPr="004E3936">
        <w:rPr>
          <w:rFonts w:asciiTheme="minorHAnsi" w:hAnsiTheme="minorHAnsi"/>
        </w:rPr>
        <w:t>Test standard(s): ETSI 300 086-1, ETSI 300 296-1</w:t>
      </w:r>
      <w:r w:rsidR="00DF6EA8" w:rsidRPr="004E3936">
        <w:rPr>
          <w:rFonts w:asciiTheme="minorHAnsi" w:hAnsiTheme="minorHAnsi"/>
        </w:rPr>
        <w:t>, ESTI 300 328</w:t>
      </w:r>
    </w:p>
    <w:p w:rsidR="00FF753D" w:rsidRPr="004E3936" w:rsidRDefault="00FF753D" w:rsidP="007E0933">
      <w:pPr>
        <w:rPr>
          <w:rFonts w:asciiTheme="minorHAnsi" w:hAnsiTheme="minorHAnsi"/>
        </w:rPr>
      </w:pPr>
    </w:p>
    <w:p w:rsidR="007E0933" w:rsidRPr="004E3936" w:rsidRDefault="007E0933" w:rsidP="007E0933">
      <w:pPr>
        <w:rPr>
          <w:rFonts w:asciiTheme="minorHAnsi" w:hAnsiTheme="minorHAnsi"/>
          <w:b/>
        </w:rPr>
      </w:pPr>
      <w:r w:rsidRPr="004E3936">
        <w:rPr>
          <w:rFonts w:asciiTheme="minorHAnsi" w:hAnsiTheme="minorHAnsi"/>
          <w:b/>
        </w:rPr>
        <w:t>Key</w:t>
      </w:r>
      <w:r w:rsidR="008139D8" w:rsidRPr="004E3936">
        <w:rPr>
          <w:rFonts w:asciiTheme="minorHAnsi" w:hAnsiTheme="minorHAnsi"/>
          <w:b/>
        </w:rPr>
        <w:t xml:space="preserve"> EMC Test Equipment and Facilities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One 10m semi-anechoic chamber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One 3m multi-functional fully anechoic chamber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One 3m fully anechoic chamber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One 9m x 4m x 2.1m and two 3m x 3m x 2.1m shielded room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EMI test receiver of frequency range from 20Hz to 40GHz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Spectrum analyzer of frequency range from 9kHz to 40 GHz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Antennas of frequency ranges from 9kHz to 40GHz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Signal generators of frequency ranges from 9kHz to 40GHz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Environment chamber (-20 °C to +150 °C)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Harmonics current emissions and voltage fluctuation and flicker test set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RF power amplifiers of 250W (10kHz to 230MHz) and 1000W (80MHz to 1GHz)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Microwave power amplifier of 400W (1GHz to 2GHz), 50W (4GHz to 6GHz) and 30W (2GHz to 4GHz)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Electric transient signal generators for electrostatic discharge test, electric fast transient/burst immunity tests, surge immunity tests, and voltage dips, short interruptions and short interruption immunity test sets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Radio communication test sets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 xml:space="preserve">Transient conduction electrical disturbance measurement and immunity test system for automotive </w:t>
      </w:r>
      <w:proofErr w:type="spellStart"/>
      <w:r w:rsidRPr="004E3936">
        <w:rPr>
          <w:rFonts w:asciiTheme="minorHAnsi" w:hAnsiTheme="minorHAnsi"/>
        </w:rPr>
        <w:t>electronic</w:t>
      </w:r>
      <w:proofErr w:type="spellEnd"/>
      <w:r w:rsidRPr="004E3936">
        <w:rPr>
          <w:rFonts w:asciiTheme="minorHAnsi" w:hAnsiTheme="minorHAnsi"/>
        </w:rPr>
        <w:t xml:space="preserve"> &amp; electrical equipment </w:t>
      </w:r>
    </w:p>
    <w:p w:rsidR="007369EB" w:rsidRPr="004E3936" w:rsidRDefault="007369EB" w:rsidP="007369EB">
      <w:pPr>
        <w:rPr>
          <w:rFonts w:asciiTheme="minorHAnsi" w:hAnsiTheme="minorHAnsi"/>
        </w:rPr>
      </w:pPr>
    </w:p>
    <w:p w:rsidR="007369EB" w:rsidRPr="004E3936" w:rsidRDefault="007369EB" w:rsidP="007369EB">
      <w:pPr>
        <w:autoSpaceDE w:val="0"/>
        <w:autoSpaceDN w:val="0"/>
        <w:adjustRightInd w:val="0"/>
        <w:spacing w:line="320" w:lineRule="atLeast"/>
        <w:jc w:val="both"/>
        <w:textAlignment w:val="center"/>
        <w:rPr>
          <w:rFonts w:asciiTheme="minorHAnsi" w:eastAsia="MHeiHK Medium" w:hAnsiTheme="minorHAnsi" w:cs="Calibri"/>
          <w:color w:val="000000"/>
          <w:kern w:val="0"/>
        </w:rPr>
      </w:pPr>
      <w:r w:rsidRPr="004E3936">
        <w:rPr>
          <w:rFonts w:asciiTheme="minorHAnsi" w:eastAsia="MHeiHK Medium" w:hAnsiTheme="minorHAnsi" w:cs="Calibri"/>
          <w:color w:val="000000"/>
          <w:kern w:val="0"/>
        </w:rPr>
        <w:t>Besides testing equipment and facilities, our professionals in EMC Centre can also provide comprehensive technical consultation and EMC testing services for the industries in: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Information technology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Automotive</w:t>
      </w:r>
    </w:p>
    <w:p w:rsidR="007369EB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Railway</w:t>
      </w:r>
    </w:p>
    <w:p w:rsidR="007F572C" w:rsidRPr="004E3936" w:rsidRDefault="007369EB" w:rsidP="007369EB">
      <w:pPr>
        <w:numPr>
          <w:ilvl w:val="0"/>
          <w:numId w:val="12"/>
        </w:numPr>
        <w:spacing w:line="264" w:lineRule="auto"/>
        <w:ind w:left="482" w:hanging="482"/>
        <w:rPr>
          <w:rFonts w:asciiTheme="minorHAnsi" w:hAnsiTheme="minorHAnsi"/>
        </w:rPr>
      </w:pPr>
      <w:r w:rsidRPr="004E3936">
        <w:rPr>
          <w:rFonts w:asciiTheme="minorHAnsi" w:hAnsiTheme="minorHAnsi"/>
        </w:rPr>
        <w:t>Medical, etc.</w:t>
      </w:r>
    </w:p>
    <w:p w:rsidR="008139D8" w:rsidRPr="004E3936" w:rsidRDefault="008139D8" w:rsidP="000F0198">
      <w:pPr>
        <w:rPr>
          <w:rFonts w:asciiTheme="minorHAnsi" w:hAnsiTheme="minorHAnsi"/>
          <w:lang w:eastAsia="zh-HK"/>
        </w:rPr>
      </w:pPr>
    </w:p>
    <w:p w:rsidR="000F0198" w:rsidRPr="004E3936" w:rsidRDefault="000F0198" w:rsidP="000F0198">
      <w:pPr>
        <w:rPr>
          <w:rFonts w:asciiTheme="minorHAnsi" w:hAnsiTheme="minorHAnsi"/>
          <w:lang w:eastAsia="zh-HK"/>
        </w:rPr>
      </w:pPr>
      <w:r w:rsidRPr="004E3936">
        <w:rPr>
          <w:rFonts w:asciiTheme="minorHAnsi" w:hAnsiTheme="minorHAnsi"/>
          <w:lang w:eastAsia="zh-HK"/>
        </w:rPr>
        <w:lastRenderedPageBreak/>
        <w:t>We are also open for new collaboration with T&amp;C bodies in developing new EMC testing services.</w:t>
      </w:r>
    </w:p>
    <w:p w:rsidR="00FF753D" w:rsidRPr="004E3936" w:rsidRDefault="00FF753D" w:rsidP="007E0933">
      <w:pPr>
        <w:rPr>
          <w:rFonts w:asciiTheme="minorHAnsi" w:hAnsiTheme="minorHAnsi"/>
        </w:rPr>
      </w:pPr>
    </w:p>
    <w:p w:rsidR="00D126B6" w:rsidRPr="004E3936" w:rsidRDefault="00AC4888" w:rsidP="00D126B6">
      <w:pPr>
        <w:rPr>
          <w:rFonts w:asciiTheme="minorHAnsi" w:hAnsiTheme="minorHAnsi"/>
          <w:b/>
        </w:rPr>
      </w:pPr>
      <w:r w:rsidRPr="004E3936">
        <w:rPr>
          <w:rFonts w:asciiTheme="minorHAnsi" w:hAnsiTheme="minorHAnsi"/>
          <w:b/>
        </w:rPr>
        <w:t>Contact Information</w:t>
      </w:r>
    </w:p>
    <w:p w:rsidR="008139D8" w:rsidRPr="004E3936" w:rsidRDefault="00D126B6" w:rsidP="00D126B6">
      <w:pPr>
        <w:rPr>
          <w:rFonts w:asciiTheme="minorHAnsi" w:hAnsiTheme="minorHAnsi"/>
        </w:rPr>
      </w:pPr>
      <w:r w:rsidRPr="004E3936">
        <w:rPr>
          <w:rFonts w:asciiTheme="minorHAnsi" w:hAnsiTheme="minorHAnsi"/>
        </w:rPr>
        <w:t>For further information, please contact</w:t>
      </w:r>
    </w:p>
    <w:p w:rsidR="00D126B6" w:rsidRPr="004E3936" w:rsidRDefault="00D126B6" w:rsidP="00D126B6">
      <w:pPr>
        <w:rPr>
          <w:rFonts w:asciiTheme="minorHAnsi" w:hAnsiTheme="minorHAnsi"/>
        </w:rPr>
      </w:pPr>
      <w:proofErr w:type="gramStart"/>
      <w:r w:rsidRPr="004E3936">
        <w:rPr>
          <w:rFonts w:asciiTheme="minorHAnsi" w:hAnsiTheme="minorHAnsi"/>
        </w:rPr>
        <w:t xml:space="preserve">EMC Centre, Hong Kong Productivity Council, LG1, HKPC Building, 78 Tat </w:t>
      </w:r>
      <w:proofErr w:type="spellStart"/>
      <w:r w:rsidRPr="004E3936">
        <w:rPr>
          <w:rFonts w:asciiTheme="minorHAnsi" w:hAnsiTheme="minorHAnsi"/>
        </w:rPr>
        <w:t>Chee</w:t>
      </w:r>
      <w:proofErr w:type="spellEnd"/>
      <w:r w:rsidRPr="004E3936">
        <w:rPr>
          <w:rFonts w:asciiTheme="minorHAnsi" w:hAnsiTheme="minorHAnsi"/>
        </w:rPr>
        <w:t xml:space="preserve"> Avenue, Kowloon, Hong Kong.</w:t>
      </w:r>
      <w:proofErr w:type="gramEnd"/>
      <w:r w:rsidRPr="004E3936">
        <w:rPr>
          <w:rFonts w:asciiTheme="minorHAnsi" w:hAnsiTheme="minorHAnsi"/>
        </w:rPr>
        <w:t xml:space="preserve"> </w:t>
      </w:r>
    </w:p>
    <w:p w:rsidR="00D126B6" w:rsidRPr="004E3936" w:rsidRDefault="00D126B6" w:rsidP="00D126B6">
      <w:pPr>
        <w:rPr>
          <w:rFonts w:asciiTheme="minorHAnsi" w:hAnsiTheme="minorHAnsi"/>
        </w:rPr>
      </w:pPr>
      <w:r w:rsidRPr="004E3936">
        <w:rPr>
          <w:rFonts w:asciiTheme="minorHAnsi" w:hAnsiTheme="minorHAnsi"/>
        </w:rPr>
        <w:t>Te</w:t>
      </w:r>
      <w:r w:rsidR="008139D8" w:rsidRPr="004E3936">
        <w:rPr>
          <w:rFonts w:asciiTheme="minorHAnsi" w:hAnsiTheme="minorHAnsi"/>
        </w:rPr>
        <w:t>l</w:t>
      </w:r>
      <w:r w:rsidRPr="004E3936">
        <w:rPr>
          <w:rFonts w:asciiTheme="minorHAnsi" w:hAnsiTheme="minorHAnsi"/>
        </w:rPr>
        <w:t>:  (852) 2788 6396</w:t>
      </w:r>
    </w:p>
    <w:p w:rsidR="008139D8" w:rsidRPr="004E3936" w:rsidRDefault="008139D8" w:rsidP="00D126B6">
      <w:pPr>
        <w:rPr>
          <w:rFonts w:asciiTheme="minorHAnsi" w:hAnsiTheme="minorHAnsi"/>
        </w:rPr>
      </w:pPr>
      <w:r w:rsidRPr="004E3936">
        <w:rPr>
          <w:rFonts w:asciiTheme="minorHAnsi" w:hAnsiTheme="minorHAnsi"/>
        </w:rPr>
        <w:t>E-mail: emc@hkpc.org</w:t>
      </w:r>
    </w:p>
    <w:p w:rsidR="00D126B6" w:rsidRPr="004E3936" w:rsidRDefault="00D126B6" w:rsidP="00D126B6">
      <w:pPr>
        <w:rPr>
          <w:rFonts w:asciiTheme="minorHAnsi" w:hAnsiTheme="minorHAnsi"/>
        </w:rPr>
      </w:pPr>
      <w:r w:rsidRPr="004E3936">
        <w:rPr>
          <w:rFonts w:asciiTheme="minorHAnsi" w:hAnsiTheme="minorHAnsi"/>
        </w:rPr>
        <w:t>Fax:  (852) 2788 5405</w:t>
      </w:r>
    </w:p>
    <w:p w:rsidR="008D1999" w:rsidRPr="004E3936" w:rsidRDefault="008D1999" w:rsidP="00410C5E">
      <w:pPr>
        <w:rPr>
          <w:rFonts w:asciiTheme="minorHAnsi" w:hAnsiTheme="minorHAnsi"/>
        </w:rPr>
      </w:pPr>
    </w:p>
    <w:sectPr w:rsidR="008D1999" w:rsidRPr="004E3936" w:rsidSect="007E0933">
      <w:pgSz w:w="11906" w:h="16838"/>
      <w:pgMar w:top="1079" w:right="1646" w:bottom="107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B1" w:rsidRDefault="006E67B1" w:rsidP="006E3F2E">
      <w:r>
        <w:separator/>
      </w:r>
    </w:p>
  </w:endnote>
  <w:endnote w:type="continuationSeparator" w:id="0">
    <w:p w:rsidR="006E67B1" w:rsidRDefault="006E67B1" w:rsidP="006E3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HeiHK 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B1" w:rsidRDefault="006E67B1" w:rsidP="006E3F2E">
      <w:r>
        <w:separator/>
      </w:r>
    </w:p>
  </w:footnote>
  <w:footnote w:type="continuationSeparator" w:id="0">
    <w:p w:rsidR="006E67B1" w:rsidRDefault="006E67B1" w:rsidP="006E3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F67"/>
    <w:multiLevelType w:val="hybridMultilevel"/>
    <w:tmpl w:val="099E47FE"/>
    <w:lvl w:ilvl="0" w:tplc="922040A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9570369"/>
    <w:multiLevelType w:val="hybridMultilevel"/>
    <w:tmpl w:val="09B82942"/>
    <w:lvl w:ilvl="0" w:tplc="922040A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B894774"/>
    <w:multiLevelType w:val="multilevel"/>
    <w:tmpl w:val="33D621EE"/>
    <w:lvl w:ilvl="0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</w:abstractNum>
  <w:abstractNum w:abstractNumId="3">
    <w:nsid w:val="30684398"/>
    <w:multiLevelType w:val="hybridMultilevel"/>
    <w:tmpl w:val="DAC2C822"/>
    <w:lvl w:ilvl="0" w:tplc="0436E9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50713F3"/>
    <w:multiLevelType w:val="hybridMultilevel"/>
    <w:tmpl w:val="33D621EE"/>
    <w:lvl w:ilvl="0" w:tplc="922040A4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</w:abstractNum>
  <w:abstractNum w:abstractNumId="5">
    <w:nsid w:val="39040B73"/>
    <w:multiLevelType w:val="hybridMultilevel"/>
    <w:tmpl w:val="D4E03DC4"/>
    <w:lvl w:ilvl="0" w:tplc="DF9AB8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08A9A5C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B877AC"/>
    <w:multiLevelType w:val="hybridMultilevel"/>
    <w:tmpl w:val="BA608854"/>
    <w:lvl w:ilvl="0" w:tplc="922040A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3CEE3192"/>
    <w:multiLevelType w:val="hybridMultilevel"/>
    <w:tmpl w:val="C33082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FAC509B"/>
    <w:multiLevelType w:val="multilevel"/>
    <w:tmpl w:val="1AA45CC6"/>
    <w:lvl w:ilvl="0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</w:abstractNum>
  <w:abstractNum w:abstractNumId="9">
    <w:nsid w:val="5B714C51"/>
    <w:multiLevelType w:val="hybridMultilevel"/>
    <w:tmpl w:val="1B6EBD2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BF01CFE"/>
    <w:multiLevelType w:val="hybridMultilevel"/>
    <w:tmpl w:val="9044252A"/>
    <w:lvl w:ilvl="0" w:tplc="922040A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C4C2EF4A">
      <w:numFmt w:val="bullet"/>
      <w:lvlText w:val="●"/>
      <w:lvlJc w:val="left"/>
      <w:pPr>
        <w:tabs>
          <w:tab w:val="num" w:pos="960"/>
        </w:tabs>
        <w:ind w:left="960" w:hanging="480"/>
      </w:pPr>
      <w:rPr>
        <w:rFonts w:ascii="PMingLiU" w:eastAsia="PMingLiU" w:hAnsi="PMingLiU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18B4371"/>
    <w:multiLevelType w:val="hybridMultilevel"/>
    <w:tmpl w:val="3578A6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3EA1A96"/>
    <w:multiLevelType w:val="hybridMultilevel"/>
    <w:tmpl w:val="3C8299B6"/>
    <w:lvl w:ilvl="0" w:tplc="0436E9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7704639"/>
    <w:multiLevelType w:val="multilevel"/>
    <w:tmpl w:val="DAC2C82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888"/>
    <w:rsid w:val="000021E3"/>
    <w:rsid w:val="00026712"/>
    <w:rsid w:val="000438D8"/>
    <w:rsid w:val="00072919"/>
    <w:rsid w:val="0008433E"/>
    <w:rsid w:val="000F0198"/>
    <w:rsid w:val="00110081"/>
    <w:rsid w:val="00163582"/>
    <w:rsid w:val="0016674A"/>
    <w:rsid w:val="001A6794"/>
    <w:rsid w:val="001B22FE"/>
    <w:rsid w:val="001C1BE8"/>
    <w:rsid w:val="001E36C6"/>
    <w:rsid w:val="0021175C"/>
    <w:rsid w:val="00233DB8"/>
    <w:rsid w:val="002352DE"/>
    <w:rsid w:val="002A2876"/>
    <w:rsid w:val="002D664D"/>
    <w:rsid w:val="002D792B"/>
    <w:rsid w:val="002E693E"/>
    <w:rsid w:val="00302263"/>
    <w:rsid w:val="0030576D"/>
    <w:rsid w:val="00307ED7"/>
    <w:rsid w:val="00337995"/>
    <w:rsid w:val="00363D30"/>
    <w:rsid w:val="0038252B"/>
    <w:rsid w:val="003836BE"/>
    <w:rsid w:val="003B5C09"/>
    <w:rsid w:val="003F070C"/>
    <w:rsid w:val="003F6462"/>
    <w:rsid w:val="00410C5E"/>
    <w:rsid w:val="00410FC2"/>
    <w:rsid w:val="00446487"/>
    <w:rsid w:val="00461DDF"/>
    <w:rsid w:val="00466F33"/>
    <w:rsid w:val="00482BA2"/>
    <w:rsid w:val="0048622E"/>
    <w:rsid w:val="004A6D9A"/>
    <w:rsid w:val="004B0289"/>
    <w:rsid w:val="004C57FB"/>
    <w:rsid w:val="004C6D11"/>
    <w:rsid w:val="004E006C"/>
    <w:rsid w:val="004E18CF"/>
    <w:rsid w:val="004E3936"/>
    <w:rsid w:val="0051083E"/>
    <w:rsid w:val="00513F3B"/>
    <w:rsid w:val="0056035A"/>
    <w:rsid w:val="005A25C0"/>
    <w:rsid w:val="005A6D21"/>
    <w:rsid w:val="005B4158"/>
    <w:rsid w:val="005C72BE"/>
    <w:rsid w:val="005D09FF"/>
    <w:rsid w:val="005D481C"/>
    <w:rsid w:val="005F1F4C"/>
    <w:rsid w:val="005F4EA1"/>
    <w:rsid w:val="0061064B"/>
    <w:rsid w:val="00637CC6"/>
    <w:rsid w:val="0066654B"/>
    <w:rsid w:val="00673549"/>
    <w:rsid w:val="00680805"/>
    <w:rsid w:val="006A4CC3"/>
    <w:rsid w:val="006D08E9"/>
    <w:rsid w:val="006E007C"/>
    <w:rsid w:val="006E3F2E"/>
    <w:rsid w:val="006E4A09"/>
    <w:rsid w:val="006E67B1"/>
    <w:rsid w:val="006F05F2"/>
    <w:rsid w:val="00700543"/>
    <w:rsid w:val="0071463E"/>
    <w:rsid w:val="007369EB"/>
    <w:rsid w:val="00751B6F"/>
    <w:rsid w:val="0077662C"/>
    <w:rsid w:val="007A7914"/>
    <w:rsid w:val="007E0933"/>
    <w:rsid w:val="007F572C"/>
    <w:rsid w:val="008007B2"/>
    <w:rsid w:val="008139D8"/>
    <w:rsid w:val="0082789C"/>
    <w:rsid w:val="00852335"/>
    <w:rsid w:val="00861266"/>
    <w:rsid w:val="00882578"/>
    <w:rsid w:val="008B30DC"/>
    <w:rsid w:val="008C6DBB"/>
    <w:rsid w:val="008D1999"/>
    <w:rsid w:val="008D37C2"/>
    <w:rsid w:val="008E4C94"/>
    <w:rsid w:val="00915A1E"/>
    <w:rsid w:val="00921923"/>
    <w:rsid w:val="009563D2"/>
    <w:rsid w:val="00960D96"/>
    <w:rsid w:val="00984D37"/>
    <w:rsid w:val="009B7E5F"/>
    <w:rsid w:val="009D25EA"/>
    <w:rsid w:val="009D5868"/>
    <w:rsid w:val="00A07F90"/>
    <w:rsid w:val="00A223B4"/>
    <w:rsid w:val="00A250BF"/>
    <w:rsid w:val="00A5569F"/>
    <w:rsid w:val="00A62509"/>
    <w:rsid w:val="00AA373E"/>
    <w:rsid w:val="00AA45C8"/>
    <w:rsid w:val="00AA6201"/>
    <w:rsid w:val="00AC4888"/>
    <w:rsid w:val="00AF2B55"/>
    <w:rsid w:val="00B10AD6"/>
    <w:rsid w:val="00B11E69"/>
    <w:rsid w:val="00B272C2"/>
    <w:rsid w:val="00B42D3B"/>
    <w:rsid w:val="00B445F3"/>
    <w:rsid w:val="00B65510"/>
    <w:rsid w:val="00B7149A"/>
    <w:rsid w:val="00B728BD"/>
    <w:rsid w:val="00BA0C87"/>
    <w:rsid w:val="00BB1DD1"/>
    <w:rsid w:val="00BB2B4C"/>
    <w:rsid w:val="00BE1C3F"/>
    <w:rsid w:val="00BF1E50"/>
    <w:rsid w:val="00BF680F"/>
    <w:rsid w:val="00C210C5"/>
    <w:rsid w:val="00C37162"/>
    <w:rsid w:val="00C618D9"/>
    <w:rsid w:val="00CA1B33"/>
    <w:rsid w:val="00CA2D56"/>
    <w:rsid w:val="00CA4A26"/>
    <w:rsid w:val="00CE2D33"/>
    <w:rsid w:val="00CF2226"/>
    <w:rsid w:val="00D126B6"/>
    <w:rsid w:val="00D52777"/>
    <w:rsid w:val="00D60DCB"/>
    <w:rsid w:val="00D63DA4"/>
    <w:rsid w:val="00D67DF5"/>
    <w:rsid w:val="00D70630"/>
    <w:rsid w:val="00D7615F"/>
    <w:rsid w:val="00DD488B"/>
    <w:rsid w:val="00DF6EA8"/>
    <w:rsid w:val="00ED2DDC"/>
    <w:rsid w:val="00EE6806"/>
    <w:rsid w:val="00F021AC"/>
    <w:rsid w:val="00F35ED0"/>
    <w:rsid w:val="00F407BF"/>
    <w:rsid w:val="00FA6112"/>
    <w:rsid w:val="00FD2A3D"/>
    <w:rsid w:val="00FD47DF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0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18D9"/>
    <w:rPr>
      <w:rFonts w:ascii="Arial" w:hAnsi="Arial" w:cs="Arial" w:hint="default"/>
      <w:color w:val="0000FF"/>
      <w:u w:val="single"/>
    </w:rPr>
  </w:style>
  <w:style w:type="character" w:customStyle="1" w:styleId="highlight1">
    <w:name w:val="highlight1"/>
    <w:rsid w:val="00C618D9"/>
    <w:rPr>
      <w:sz w:val="14"/>
      <w:szCs w:val="14"/>
    </w:rPr>
  </w:style>
  <w:style w:type="character" w:styleId="a4">
    <w:name w:val="Emphasis"/>
    <w:qFormat/>
    <w:rsid w:val="00026712"/>
    <w:rPr>
      <w:b w:val="0"/>
      <w:bCs w:val="0"/>
      <w:i w:val="0"/>
      <w:iCs w:val="0"/>
      <w:color w:val="CC0033"/>
    </w:rPr>
  </w:style>
  <w:style w:type="paragraph" w:styleId="a5">
    <w:name w:val="Body Text"/>
    <w:basedOn w:val="a"/>
    <w:rsid w:val="00D52777"/>
    <w:pPr>
      <w:widowControl/>
      <w:spacing w:before="100" w:beforeAutospacing="1" w:after="100" w:afterAutospacing="1"/>
    </w:pPr>
    <w:rPr>
      <w:rFonts w:ascii="Verdana" w:hAnsi="Verdana" w:cs="PMingLiU"/>
      <w:color w:val="000000"/>
      <w:kern w:val="0"/>
      <w:sz w:val="20"/>
      <w:szCs w:val="20"/>
    </w:rPr>
  </w:style>
  <w:style w:type="character" w:styleId="a6">
    <w:name w:val="Strong"/>
    <w:qFormat/>
    <w:rsid w:val="00D52777"/>
    <w:rPr>
      <w:b/>
      <w:bCs/>
    </w:rPr>
  </w:style>
  <w:style w:type="table" w:styleId="a7">
    <w:name w:val="Table Grid"/>
    <w:basedOn w:val="a1"/>
    <w:rsid w:val="00FF753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E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E3F2E"/>
    <w:rPr>
      <w:kern w:val="2"/>
    </w:rPr>
  </w:style>
  <w:style w:type="paragraph" w:styleId="aa">
    <w:name w:val="footer"/>
    <w:basedOn w:val="a"/>
    <w:link w:val="ab"/>
    <w:rsid w:val="006E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6E3F2E"/>
    <w:rPr>
      <w:kern w:val="2"/>
    </w:rPr>
  </w:style>
  <w:style w:type="character" w:styleId="ac">
    <w:name w:val="annotation reference"/>
    <w:rsid w:val="00B65510"/>
    <w:rPr>
      <w:sz w:val="18"/>
      <w:szCs w:val="18"/>
    </w:rPr>
  </w:style>
  <w:style w:type="paragraph" w:styleId="ad">
    <w:name w:val="annotation text"/>
    <w:basedOn w:val="a"/>
    <w:link w:val="ae"/>
    <w:rsid w:val="00B65510"/>
  </w:style>
  <w:style w:type="character" w:customStyle="1" w:styleId="ae">
    <w:name w:val="註解文字 字元"/>
    <w:link w:val="ad"/>
    <w:rsid w:val="00B65510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B65510"/>
    <w:rPr>
      <w:b/>
      <w:bCs/>
    </w:rPr>
  </w:style>
  <w:style w:type="character" w:customStyle="1" w:styleId="af0">
    <w:name w:val="註解主旨 字元"/>
    <w:link w:val="af"/>
    <w:rsid w:val="00B65510"/>
    <w:rPr>
      <w:b/>
      <w:bCs/>
      <w:kern w:val="2"/>
      <w:sz w:val="24"/>
      <w:szCs w:val="24"/>
    </w:rPr>
  </w:style>
  <w:style w:type="paragraph" w:styleId="af1">
    <w:name w:val="Balloon Text"/>
    <w:basedOn w:val="a"/>
    <w:link w:val="af2"/>
    <w:rsid w:val="00B65510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rsid w:val="00B65510"/>
    <w:rPr>
      <w:rFonts w:ascii="Cambria" w:eastAsia="PMingLiU" w:hAnsi="Cambria" w:cs="Times New Roman"/>
      <w:kern w:val="2"/>
      <w:sz w:val="18"/>
      <w:szCs w:val="18"/>
    </w:rPr>
  </w:style>
  <w:style w:type="character" w:customStyle="1" w:styleId="shorttext">
    <w:name w:val="short_text"/>
    <w:rsid w:val="002E693E"/>
  </w:style>
  <w:style w:type="paragraph" w:styleId="af3">
    <w:name w:val="List Paragraph"/>
    <w:basedOn w:val="a"/>
    <w:uiPriority w:val="34"/>
    <w:qFormat/>
    <w:rsid w:val="00CE2D33"/>
    <w:pPr>
      <w:ind w:leftChars="200" w:left="480"/>
    </w:pPr>
  </w:style>
  <w:style w:type="paragraph" w:customStyle="1" w:styleId="af4">
    <w:name w:val="表格"/>
    <w:basedOn w:val="a"/>
    <w:uiPriority w:val="99"/>
    <w:rsid w:val="00466F33"/>
    <w:pPr>
      <w:autoSpaceDE w:val="0"/>
      <w:autoSpaceDN w:val="0"/>
      <w:adjustRightInd w:val="0"/>
      <w:spacing w:before="113" w:line="340" w:lineRule="atLeast"/>
      <w:jc w:val="both"/>
      <w:textAlignment w:val="center"/>
    </w:pPr>
    <w:rPr>
      <w:rFonts w:ascii="MHeiHK Medium" w:eastAsia="MHeiHK Medium" w:cs="MHeiHK Medium"/>
      <w:color w:val="000000"/>
      <w:kern w:val="0"/>
      <w:sz w:val="22"/>
      <w:szCs w:val="22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duncanfung</dc:creator>
  <cp:lastModifiedBy>CHEUNG, tony Chi Ho</cp:lastModifiedBy>
  <cp:revision>2</cp:revision>
  <cp:lastPrinted>2009-10-07T02:55:00Z</cp:lastPrinted>
  <dcterms:created xsi:type="dcterms:W3CDTF">2015-11-27T06:53:00Z</dcterms:created>
  <dcterms:modified xsi:type="dcterms:W3CDTF">2015-11-27T06:53:00Z</dcterms:modified>
</cp:coreProperties>
</file>