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41" w:rsidRPr="000E566F" w:rsidRDefault="003F24FB" w:rsidP="000E566F">
      <w:pPr>
        <w:snapToGrid w:val="0"/>
        <w:spacing w:line="360" w:lineRule="exact"/>
        <w:ind w:left="482" w:hanging="482"/>
        <w:jc w:val="center"/>
        <w:rPr>
          <w:rFonts w:ascii="微軟正黑體" w:eastAsia="微軟正黑體" w:hAnsi="微軟正黑體"/>
          <w:b/>
          <w:bCs/>
          <w:lang w:eastAsia="zh-HK"/>
        </w:rPr>
      </w:pPr>
      <w:r w:rsidRPr="000E566F">
        <w:rPr>
          <w:rFonts w:ascii="微軟正黑體" w:eastAsia="微軟正黑體" w:hAnsi="微軟正黑體" w:hint="eastAsia"/>
          <w:b/>
          <w:bCs/>
          <w:lang w:eastAsia="zh-HK"/>
        </w:rPr>
        <w:t>電磁兼容測試及顧問服務</w:t>
      </w:r>
    </w:p>
    <w:p w:rsidR="00415E41" w:rsidRPr="000E566F" w:rsidRDefault="00415E41" w:rsidP="000E566F">
      <w:pPr>
        <w:snapToGrid w:val="0"/>
        <w:spacing w:line="360" w:lineRule="exact"/>
        <w:ind w:left="482" w:hanging="482"/>
        <w:rPr>
          <w:rFonts w:ascii="微軟正黑體" w:eastAsia="微軟正黑體" w:hAnsi="微軟正黑體"/>
          <w:b/>
          <w:bCs/>
          <w:lang w:eastAsia="zh-HK"/>
        </w:rPr>
      </w:pPr>
    </w:p>
    <w:p w:rsidR="00CB473C" w:rsidRPr="000E566F" w:rsidRDefault="00CB473C" w:rsidP="000E566F">
      <w:pPr>
        <w:snapToGrid w:val="0"/>
        <w:spacing w:line="360" w:lineRule="exact"/>
        <w:ind w:left="482" w:hanging="482"/>
        <w:rPr>
          <w:rFonts w:ascii="微軟正黑體" w:eastAsia="微軟正黑體" w:hAnsi="微軟正黑體"/>
          <w:b/>
          <w:bCs/>
          <w:lang w:eastAsia="zh-HK"/>
        </w:rPr>
      </w:pPr>
      <w:r w:rsidRPr="000E566F">
        <w:rPr>
          <w:rFonts w:ascii="微軟正黑體" w:eastAsia="微軟正黑體" w:hAnsi="微軟正黑體" w:hint="eastAsia"/>
          <w:b/>
          <w:bCs/>
          <w:lang w:eastAsia="zh-HK"/>
        </w:rPr>
        <w:t>電磁兼容科技中心</w:t>
      </w:r>
    </w:p>
    <w:p w:rsidR="000E566F" w:rsidRDefault="000E566F" w:rsidP="000E566F">
      <w:pPr>
        <w:spacing w:line="360" w:lineRule="exact"/>
        <w:rPr>
          <w:rFonts w:ascii="微軟正黑體" w:eastAsia="微軟正黑體" w:hAnsi="微軟正黑體" w:hint="eastAsia"/>
          <w:b/>
          <w:bCs/>
          <w:kern w:val="28"/>
          <w:lang w:eastAsia="zh-HK"/>
        </w:rPr>
      </w:pPr>
    </w:p>
    <w:p w:rsidR="00415E41" w:rsidRPr="000E566F" w:rsidRDefault="00A07F90" w:rsidP="000E566F">
      <w:pPr>
        <w:spacing w:line="360" w:lineRule="exact"/>
        <w:rPr>
          <w:rFonts w:ascii="微軟正黑體" w:eastAsia="微軟正黑體" w:hAnsi="微軟正黑體"/>
          <w:b/>
          <w:bCs/>
          <w:kern w:val="28"/>
        </w:rPr>
      </w:pPr>
      <w:r w:rsidRPr="000E566F">
        <w:rPr>
          <w:rFonts w:ascii="微軟正黑體" w:eastAsia="微軟正黑體" w:hAnsi="微軟正黑體" w:hint="eastAsia"/>
          <w:b/>
          <w:bCs/>
          <w:kern w:val="28"/>
        </w:rPr>
        <w:t>簡介</w:t>
      </w:r>
    </w:p>
    <w:p w:rsidR="008D37C2" w:rsidRPr="000E566F" w:rsidRDefault="008D37C2" w:rsidP="000E566F">
      <w:pPr>
        <w:pStyle w:val="Pa3"/>
        <w:spacing w:line="360" w:lineRule="exact"/>
        <w:jc w:val="both"/>
        <w:rPr>
          <w:rFonts w:ascii="微軟正黑體" w:eastAsia="微軟正黑體" w:hAnsi="微軟正黑體" w:cs="Times New Roman"/>
          <w:bCs/>
          <w:kern w:val="28"/>
        </w:rPr>
      </w:pPr>
      <w:r w:rsidRPr="000E566F">
        <w:rPr>
          <w:rFonts w:ascii="微軟正黑體" w:eastAsia="微軟正黑體" w:hAnsi="微軟正黑體" w:cs="Times New Roman" w:hint="eastAsia"/>
          <w:bCs/>
          <w:kern w:val="28"/>
        </w:rPr>
        <w:t>香港生產力促進局的電磁兼容科技中心，</w:t>
      </w:r>
      <w:r w:rsidR="00BA0C87" w:rsidRPr="000E566F">
        <w:rPr>
          <w:rFonts w:ascii="微軟正黑體" w:eastAsia="微軟正黑體" w:hAnsi="微軟正黑體" w:cs="Times New Roman" w:hint="eastAsia"/>
          <w:bCs/>
          <w:kern w:val="28"/>
        </w:rPr>
        <w:t>由</w:t>
      </w:r>
      <w:r w:rsidRPr="000E566F">
        <w:rPr>
          <w:rFonts w:ascii="微軟正黑體" w:eastAsia="微軟正黑體" w:hAnsi="微軟正黑體" w:cs="Times New Roman" w:hint="eastAsia"/>
          <w:bCs/>
          <w:kern w:val="28"/>
        </w:rPr>
        <w:t>香港政府工業及科技發展局</w:t>
      </w:r>
      <w:r w:rsidRPr="000E566F">
        <w:rPr>
          <w:rFonts w:ascii="微軟正黑體" w:eastAsia="微軟正黑體" w:hAnsi="微軟正黑體" w:cs="Times New Roman"/>
          <w:bCs/>
          <w:kern w:val="28"/>
        </w:rPr>
        <w:t>協</w:t>
      </w:r>
      <w:r w:rsidRPr="000E566F">
        <w:rPr>
          <w:rFonts w:ascii="微軟正黑體" w:eastAsia="微軟正黑體" w:hAnsi="微軟正黑體" w:cs="Times New Roman" w:hint="eastAsia"/>
          <w:bCs/>
          <w:kern w:val="28"/>
        </w:rPr>
        <w:t>助下，</w:t>
      </w:r>
      <w:r w:rsidR="00BA0C87" w:rsidRPr="000E566F">
        <w:rPr>
          <w:rFonts w:ascii="微軟正黑體" w:eastAsia="微軟正黑體" w:hAnsi="微軟正黑體" w:cs="Times New Roman" w:hint="eastAsia"/>
          <w:bCs/>
          <w:kern w:val="28"/>
        </w:rPr>
        <w:t>於一九九七</w:t>
      </w:r>
      <w:r w:rsidRPr="000E566F">
        <w:rPr>
          <w:rFonts w:ascii="微軟正黑體" w:eastAsia="微軟正黑體" w:hAnsi="微軟正黑體" w:cs="Times New Roman" w:hint="eastAsia"/>
          <w:bCs/>
          <w:kern w:val="28"/>
        </w:rPr>
        <w:t>年正式</w:t>
      </w:r>
      <w:r w:rsidR="000438D8" w:rsidRPr="000E566F">
        <w:rPr>
          <w:rFonts w:ascii="微軟正黑體" w:eastAsia="微軟正黑體" w:hAnsi="微軟正黑體" w:cs="Times New Roman" w:hint="eastAsia"/>
          <w:bCs/>
          <w:kern w:val="28"/>
        </w:rPr>
        <w:t>啟用</w:t>
      </w:r>
      <w:r w:rsidRPr="000E566F">
        <w:rPr>
          <w:rFonts w:ascii="微軟正黑體" w:eastAsia="微軟正黑體" w:hAnsi="微軟正黑體" w:cs="Times New Roman"/>
          <w:bCs/>
          <w:kern w:val="28"/>
        </w:rPr>
        <w:t>。</w:t>
      </w:r>
      <w:r w:rsidRPr="000E566F">
        <w:rPr>
          <w:rFonts w:ascii="微軟正黑體" w:eastAsia="微軟正黑體" w:hAnsi="微軟正黑體" w:cs="Times New Roman" w:hint="eastAsia"/>
          <w:bCs/>
          <w:kern w:val="28"/>
        </w:rPr>
        <w:t>電磁兼容科技中心</w:t>
      </w:r>
      <w:r w:rsidR="000438D8" w:rsidRPr="000E566F">
        <w:rPr>
          <w:rFonts w:ascii="微軟正黑體" w:eastAsia="微軟正黑體" w:hAnsi="微軟正黑體" w:cs="Times New Roman" w:hint="eastAsia"/>
          <w:bCs/>
          <w:kern w:val="28"/>
        </w:rPr>
        <w:t>是</w:t>
      </w:r>
      <w:r w:rsidRPr="000E566F">
        <w:rPr>
          <w:rFonts w:ascii="微軟正黑體" w:eastAsia="微軟正黑體" w:hAnsi="微軟正黑體" w:cs="Times New Roman" w:hint="eastAsia"/>
          <w:bCs/>
          <w:kern w:val="28"/>
        </w:rPr>
        <w:t>一所獨立的</w:t>
      </w:r>
      <w:r w:rsidR="000438D8" w:rsidRPr="000E566F">
        <w:rPr>
          <w:rFonts w:ascii="微軟正黑體" w:eastAsia="微軟正黑體" w:hAnsi="微軟正黑體" w:cs="Times New Roman" w:hint="eastAsia"/>
          <w:bCs/>
          <w:kern w:val="28"/>
        </w:rPr>
        <w:t>檢測</w:t>
      </w:r>
      <w:r w:rsidRPr="000E566F">
        <w:rPr>
          <w:rFonts w:ascii="微軟正黑體" w:eastAsia="微軟正黑體" w:hAnsi="微軟正黑體" w:cs="Times New Roman" w:hint="eastAsia"/>
          <w:bCs/>
          <w:kern w:val="28"/>
        </w:rPr>
        <w:t>實驗室，依照</w:t>
      </w:r>
      <w:r w:rsidR="000438D8" w:rsidRPr="000E566F">
        <w:rPr>
          <w:rFonts w:ascii="微軟正黑體" w:eastAsia="微軟正黑體" w:hAnsi="微軟正黑體" w:cs="Times New Roman" w:hint="eastAsia"/>
          <w:bCs/>
          <w:kern w:val="28"/>
        </w:rPr>
        <w:t>不同國家</w:t>
      </w:r>
      <w:r w:rsidRPr="000E566F">
        <w:rPr>
          <w:rFonts w:ascii="微軟正黑體" w:eastAsia="微軟正黑體" w:hAnsi="微軟正黑體" w:cs="Times New Roman" w:hint="eastAsia"/>
          <w:bCs/>
          <w:kern w:val="28"/>
        </w:rPr>
        <w:t>和地區</w:t>
      </w:r>
      <w:r w:rsidR="000438D8" w:rsidRPr="000E566F">
        <w:rPr>
          <w:rFonts w:ascii="微軟正黑體" w:eastAsia="微軟正黑體" w:hAnsi="微軟正黑體" w:cs="Times New Roman" w:hint="eastAsia"/>
          <w:bCs/>
          <w:kern w:val="28"/>
        </w:rPr>
        <w:t>的測試</w:t>
      </w:r>
      <w:r w:rsidRPr="000E566F">
        <w:rPr>
          <w:rFonts w:ascii="微軟正黑體" w:eastAsia="微軟正黑體" w:hAnsi="微軟正黑體" w:cs="Times New Roman" w:hint="eastAsia"/>
          <w:bCs/>
          <w:kern w:val="28"/>
        </w:rPr>
        <w:t>標準，提供認可的電磁兼容檢測服務。本中心</w:t>
      </w:r>
      <w:r w:rsidR="000438D8" w:rsidRPr="000E566F">
        <w:rPr>
          <w:rFonts w:ascii="微軟正黑體" w:eastAsia="微軟正黑體" w:hAnsi="微軟正黑體" w:cs="Times New Roman" w:hint="eastAsia"/>
          <w:bCs/>
          <w:kern w:val="28"/>
        </w:rPr>
        <w:t>通過</w:t>
      </w:r>
      <w:r w:rsidRPr="000E566F">
        <w:rPr>
          <w:rFonts w:ascii="微軟正黑體" w:eastAsia="微軟正黑體" w:hAnsi="微軟正黑體" w:cs="Times New Roman" w:hint="eastAsia"/>
          <w:bCs/>
          <w:kern w:val="28"/>
        </w:rPr>
        <w:t>全面的技術</w:t>
      </w:r>
      <w:r w:rsidR="000438D8" w:rsidRPr="000E566F">
        <w:rPr>
          <w:rFonts w:ascii="微軟正黑體" w:eastAsia="微軟正黑體" w:hAnsi="微軟正黑體" w:cs="Times New Roman" w:hint="eastAsia"/>
          <w:bCs/>
          <w:kern w:val="28"/>
        </w:rPr>
        <w:t>支援</w:t>
      </w:r>
      <w:r w:rsidRPr="000E566F">
        <w:rPr>
          <w:rFonts w:ascii="微軟正黑體" w:eastAsia="微軟正黑體" w:hAnsi="微軟正黑體" w:cs="Times New Roman" w:hint="eastAsia"/>
          <w:bCs/>
          <w:kern w:val="28"/>
        </w:rPr>
        <w:t>，</w:t>
      </w:r>
      <w:r w:rsidR="000438D8" w:rsidRPr="000E566F">
        <w:rPr>
          <w:rFonts w:ascii="微軟正黑體" w:eastAsia="微軟正黑體" w:hAnsi="微軟正黑體" w:cs="Times New Roman" w:hint="eastAsia"/>
          <w:bCs/>
          <w:kern w:val="28"/>
        </w:rPr>
        <w:t>致力</w:t>
      </w:r>
      <w:r w:rsidRPr="000E566F">
        <w:rPr>
          <w:rFonts w:ascii="微軟正黑體" w:eastAsia="微軟正黑體" w:hAnsi="微軟正黑體" w:cs="Times New Roman" w:hint="eastAsia"/>
          <w:bCs/>
          <w:kern w:val="28"/>
        </w:rPr>
        <w:t>協助廠商符合相關認</w:t>
      </w:r>
      <w:r w:rsidRPr="000E566F">
        <w:rPr>
          <w:rFonts w:ascii="微軟正黑體" w:eastAsia="微軟正黑體" w:hAnsi="微軟正黑體" w:cs="Times New Roman"/>
          <w:bCs/>
          <w:kern w:val="28"/>
        </w:rPr>
        <w:t>證</w:t>
      </w:r>
      <w:r w:rsidRPr="000E566F">
        <w:rPr>
          <w:rFonts w:ascii="微軟正黑體" w:eastAsia="微軟正黑體" w:hAnsi="微軟正黑體" w:cs="Times New Roman" w:hint="eastAsia"/>
          <w:bCs/>
          <w:kern w:val="28"/>
        </w:rPr>
        <w:t>要求，從而提升業界生產力及競爭力。</w:t>
      </w:r>
    </w:p>
    <w:p w:rsidR="008D37C2" w:rsidRPr="000E566F" w:rsidRDefault="008D37C2" w:rsidP="000E566F">
      <w:pPr>
        <w:pStyle w:val="af3"/>
        <w:spacing w:after="0" w:line="360" w:lineRule="exact"/>
        <w:ind w:leftChars="0" w:hanging="480"/>
        <w:rPr>
          <w:rFonts w:ascii="微軟正黑體" w:eastAsia="微軟正黑體" w:hAnsi="微軟正黑體"/>
        </w:rPr>
      </w:pPr>
    </w:p>
    <w:p w:rsidR="00B728BD" w:rsidRPr="000E566F" w:rsidRDefault="008D37C2" w:rsidP="000E566F">
      <w:pPr>
        <w:spacing w:line="360" w:lineRule="exact"/>
        <w:rPr>
          <w:rFonts w:ascii="微軟正黑體" w:eastAsia="微軟正黑體" w:hAnsi="微軟正黑體"/>
          <w:b/>
          <w:bCs/>
          <w:kern w:val="28"/>
        </w:rPr>
      </w:pPr>
      <w:r w:rsidRPr="000E566F">
        <w:rPr>
          <w:rFonts w:ascii="微軟正黑體" w:eastAsia="微軟正黑體" w:hAnsi="微軟正黑體" w:hint="eastAsia"/>
          <w:b/>
          <w:bCs/>
          <w:kern w:val="28"/>
        </w:rPr>
        <w:t>服務對象</w:t>
      </w:r>
    </w:p>
    <w:p w:rsidR="008D37C2" w:rsidRPr="000E566F" w:rsidRDefault="008D37C2"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電氣電子產品以及汽車零部件制造商</w:t>
      </w:r>
    </w:p>
    <w:p w:rsidR="00B728BD" w:rsidRPr="000E566F" w:rsidRDefault="008D37C2"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實驗室及認證機構</w:t>
      </w:r>
    </w:p>
    <w:p w:rsidR="008D37C2" w:rsidRPr="000E566F" w:rsidRDefault="008D37C2"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工程顧問及研發公司</w:t>
      </w:r>
    </w:p>
    <w:p w:rsidR="008D37C2" w:rsidRPr="000E566F" w:rsidRDefault="008D37C2"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政府部門及公共機構</w:t>
      </w:r>
    </w:p>
    <w:p w:rsidR="007E0933" w:rsidRPr="000E566F" w:rsidRDefault="007E0933" w:rsidP="000E566F">
      <w:pPr>
        <w:spacing w:line="360" w:lineRule="exact"/>
        <w:rPr>
          <w:rFonts w:ascii="微軟正黑體" w:eastAsia="微軟正黑體" w:hAnsi="微軟正黑體"/>
          <w:lang w:eastAsia="zh-HK"/>
        </w:rPr>
      </w:pPr>
    </w:p>
    <w:p w:rsidR="007E0933" w:rsidRPr="000E566F" w:rsidRDefault="007E0933" w:rsidP="000E566F">
      <w:pPr>
        <w:spacing w:line="360" w:lineRule="exact"/>
        <w:rPr>
          <w:rFonts w:ascii="微軟正黑體" w:eastAsia="微軟正黑體" w:hAnsi="微軟正黑體"/>
          <w:b/>
          <w:bCs/>
          <w:kern w:val="28"/>
        </w:rPr>
      </w:pPr>
      <w:r w:rsidRPr="000E566F">
        <w:rPr>
          <w:rFonts w:ascii="微軟正黑體" w:eastAsia="微軟正黑體" w:hAnsi="微軟正黑體" w:hint="eastAsia"/>
          <w:b/>
          <w:bCs/>
          <w:kern w:val="28"/>
        </w:rPr>
        <w:t>服務</w:t>
      </w:r>
      <w:r w:rsidRPr="000E566F">
        <w:rPr>
          <w:rFonts w:ascii="微軟正黑體" w:eastAsia="微軟正黑體" w:hAnsi="微軟正黑體"/>
          <w:b/>
          <w:bCs/>
          <w:kern w:val="28"/>
        </w:rPr>
        <w:t>範圍</w:t>
      </w:r>
    </w:p>
    <w:p w:rsidR="007E0933" w:rsidRPr="000E566F" w:rsidRDefault="007E0933" w:rsidP="000E566F">
      <w:pPr>
        <w:pStyle w:val="af3"/>
        <w:numPr>
          <w:ilvl w:val="0"/>
          <w:numId w:val="10"/>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bCs/>
          <w:color w:val="auto"/>
          <w:lang w:val="zh-TW"/>
        </w:rPr>
        <w:t>預認證測試</w:t>
      </w:r>
    </w:p>
    <w:p w:rsidR="007E0933" w:rsidRPr="000E566F" w:rsidRDefault="007E0933" w:rsidP="000E566F">
      <w:pPr>
        <w:pStyle w:val="af3"/>
        <w:numPr>
          <w:ilvl w:val="0"/>
          <w:numId w:val="10"/>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bCs/>
          <w:color w:val="auto"/>
          <w:lang w:val="zh-TW"/>
        </w:rPr>
        <w:t>認證測試</w:t>
      </w:r>
    </w:p>
    <w:p w:rsidR="007E0933" w:rsidRPr="000E566F" w:rsidRDefault="007E0933" w:rsidP="000E566F">
      <w:pPr>
        <w:pStyle w:val="af3"/>
        <w:numPr>
          <w:ilvl w:val="0"/>
          <w:numId w:val="10"/>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培訓</w:t>
      </w:r>
    </w:p>
    <w:p w:rsidR="007E0933" w:rsidRPr="000E566F" w:rsidRDefault="000438D8" w:rsidP="000E566F">
      <w:pPr>
        <w:pStyle w:val="af3"/>
        <w:numPr>
          <w:ilvl w:val="0"/>
          <w:numId w:val="10"/>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咨詢</w:t>
      </w:r>
      <w:r w:rsidR="007E0933" w:rsidRPr="000E566F">
        <w:rPr>
          <w:rFonts w:ascii="微軟正黑體" w:eastAsia="微軟正黑體" w:hAnsi="微軟正黑體" w:hint="eastAsia"/>
          <w:bCs/>
          <w:color w:val="auto"/>
          <w:lang w:val="zh-TW"/>
        </w:rPr>
        <w:t>服務</w:t>
      </w:r>
    </w:p>
    <w:p w:rsidR="00163582" w:rsidRPr="000E566F" w:rsidRDefault="00163582" w:rsidP="000E566F">
      <w:pPr>
        <w:spacing w:line="360" w:lineRule="exact"/>
        <w:rPr>
          <w:rFonts w:ascii="微軟正黑體" w:eastAsia="微軟正黑體" w:hAnsi="微軟正黑體"/>
          <w:lang w:eastAsia="zh-HK"/>
        </w:rPr>
      </w:pPr>
    </w:p>
    <w:p w:rsidR="009D124A" w:rsidRPr="000E566F" w:rsidRDefault="00FF753D" w:rsidP="000E566F">
      <w:pPr>
        <w:spacing w:line="360" w:lineRule="exact"/>
        <w:jc w:val="both"/>
        <w:rPr>
          <w:rFonts w:ascii="微軟正黑體" w:eastAsia="微軟正黑體" w:hAnsi="微軟正黑體"/>
          <w:b/>
          <w:color w:val="000000"/>
        </w:rPr>
      </w:pPr>
      <w:r w:rsidRPr="000E566F">
        <w:rPr>
          <w:rStyle w:val="a3"/>
          <w:rFonts w:ascii="微軟正黑體" w:eastAsia="微軟正黑體" w:hAnsi="微軟正黑體" w:cs="Times New Roman"/>
          <w:b/>
          <w:color w:val="auto"/>
          <w:u w:val="none"/>
        </w:rPr>
        <w:t>主要</w:t>
      </w:r>
      <w:r w:rsidRPr="000E566F">
        <w:rPr>
          <w:rFonts w:ascii="微軟正黑體" w:eastAsia="微軟正黑體" w:hAnsi="微軟正黑體"/>
          <w:b/>
        </w:rPr>
        <w:t>產品</w:t>
      </w:r>
      <w:r w:rsidRPr="000E566F">
        <w:rPr>
          <w:rFonts w:ascii="微軟正黑體" w:eastAsia="微軟正黑體" w:hAnsi="微軟正黑體"/>
          <w:b/>
          <w:color w:val="000000"/>
        </w:rPr>
        <w:t>覆蓋</w:t>
      </w:r>
    </w:p>
    <w:p w:rsidR="009D124A" w:rsidRPr="000E566F" w:rsidRDefault="009D124A" w:rsidP="000E566F">
      <w:pPr>
        <w:spacing w:line="360" w:lineRule="exact"/>
        <w:jc w:val="both"/>
        <w:rPr>
          <w:rFonts w:ascii="微軟正黑體" w:eastAsia="微軟正黑體" w:hAnsi="微軟正黑體"/>
        </w:rPr>
      </w:pPr>
      <w:r w:rsidRPr="000E566F">
        <w:rPr>
          <w:rFonts w:ascii="微軟正黑體" w:eastAsia="微軟正黑體" w:hAnsi="微軟正黑體" w:cs="TimesNewRoman" w:hint="eastAsia"/>
          <w:kern w:val="0"/>
        </w:rPr>
        <w:t>廣播音頻接收機</w:t>
      </w:r>
      <w:r w:rsidRPr="000E566F">
        <w:rPr>
          <w:rFonts w:ascii="微軟正黑體" w:eastAsia="微軟正黑體" w:hAnsi="微軟正黑體" w:hint="eastAsia"/>
        </w:rPr>
        <w:t>及有關的儀器</w:t>
      </w:r>
    </w:p>
    <w:p w:rsidR="009D124A" w:rsidRPr="000E566F" w:rsidRDefault="009D124A"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55013</w:t>
      </w:r>
      <w:r w:rsidRPr="000E566F">
        <w:rPr>
          <w:rFonts w:ascii="微軟正黑體" w:eastAsia="微軟正黑體" w:hAnsi="微軟正黑體"/>
          <w:bCs/>
          <w:color w:val="auto"/>
          <w:lang w:val="zh-TW"/>
        </w:rPr>
        <w:t>, EN55020, FCC Part 15</w:t>
      </w:r>
    </w:p>
    <w:p w:rsidR="009D124A" w:rsidRPr="000E566F" w:rsidRDefault="009D124A" w:rsidP="000E566F">
      <w:pPr>
        <w:spacing w:line="360" w:lineRule="exact"/>
        <w:jc w:val="both"/>
        <w:rPr>
          <w:rFonts w:ascii="微軟正黑體" w:eastAsia="微軟正黑體" w:hAnsi="微軟正黑體" w:cs="TimesNewRoman"/>
          <w:kern w:val="0"/>
        </w:rPr>
      </w:pPr>
      <w:r w:rsidRPr="000E566F">
        <w:rPr>
          <w:rFonts w:ascii="微軟正黑體" w:eastAsia="微軟正黑體" w:hAnsi="微軟正黑體" w:cs="TimesNewRoman"/>
          <w:kern w:val="0"/>
        </w:rPr>
        <w:t>資訊科技設備</w:t>
      </w:r>
    </w:p>
    <w:p w:rsidR="009D124A" w:rsidRPr="000E566F" w:rsidRDefault="009D124A"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550</w:t>
      </w:r>
      <w:r w:rsidRPr="000E566F">
        <w:rPr>
          <w:rFonts w:ascii="微軟正黑體" w:eastAsia="微軟正黑體" w:hAnsi="微軟正黑體"/>
          <w:bCs/>
          <w:color w:val="auto"/>
          <w:lang w:val="zh-TW"/>
        </w:rPr>
        <w:t>22, EN55024, FCC Part 15</w:t>
      </w:r>
    </w:p>
    <w:p w:rsidR="009D124A" w:rsidRPr="000E566F" w:rsidRDefault="009D124A" w:rsidP="000E566F">
      <w:pPr>
        <w:spacing w:line="360" w:lineRule="exact"/>
        <w:jc w:val="both"/>
        <w:rPr>
          <w:rFonts w:ascii="微軟正黑體" w:eastAsia="微軟正黑體" w:hAnsi="微軟正黑體" w:cs="TimesNewRoman"/>
          <w:kern w:val="0"/>
        </w:rPr>
      </w:pPr>
      <w:r w:rsidRPr="000E566F">
        <w:rPr>
          <w:rFonts w:ascii="微軟正黑體" w:eastAsia="微軟正黑體" w:hAnsi="微軟正黑體" w:cs="TimesNewRoman" w:hint="eastAsia"/>
          <w:kern w:val="0"/>
        </w:rPr>
        <w:t>一般照明裝置</w:t>
      </w:r>
    </w:p>
    <w:p w:rsidR="009D124A" w:rsidRPr="000E566F" w:rsidRDefault="009D124A"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55015</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61547</w:t>
      </w:r>
    </w:p>
    <w:p w:rsidR="009D124A" w:rsidRPr="000E566F" w:rsidRDefault="009D124A" w:rsidP="000E566F">
      <w:pPr>
        <w:spacing w:line="360" w:lineRule="exact"/>
        <w:jc w:val="both"/>
        <w:rPr>
          <w:rFonts w:ascii="微軟正黑體" w:eastAsia="微軟正黑體" w:hAnsi="微軟正黑體" w:cs="TimesNewRoman"/>
          <w:kern w:val="0"/>
        </w:rPr>
      </w:pPr>
      <w:r w:rsidRPr="000E566F">
        <w:rPr>
          <w:rFonts w:ascii="微軟正黑體" w:eastAsia="微軟正黑體" w:hAnsi="微軟正黑體" w:cs="TimesNewRoman" w:hint="eastAsia"/>
          <w:kern w:val="0"/>
        </w:rPr>
        <w:t>家用設備、電動工具</w:t>
      </w:r>
      <w:r w:rsidRPr="000E566F">
        <w:rPr>
          <w:rFonts w:ascii="微軟正黑體" w:eastAsia="微軟正黑體" w:hAnsi="微軟正黑體" w:hint="eastAsia"/>
        </w:rPr>
        <w:t>及</w:t>
      </w:r>
      <w:r w:rsidRPr="000E566F">
        <w:rPr>
          <w:rFonts w:ascii="微軟正黑體" w:eastAsia="微軟正黑體" w:hAnsi="微軟正黑體" w:cs="TimesNewRoman" w:hint="eastAsia"/>
          <w:kern w:val="0"/>
        </w:rPr>
        <w:t>類似設備、電動/電子玩具</w:t>
      </w:r>
    </w:p>
    <w:p w:rsidR="009D124A" w:rsidRPr="000E566F" w:rsidRDefault="009D124A"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5501</w:t>
      </w:r>
      <w:r w:rsidRPr="000E566F">
        <w:rPr>
          <w:rFonts w:ascii="微軟正黑體" w:eastAsia="微軟正黑體" w:hAnsi="微軟正黑體"/>
          <w:bCs/>
          <w:color w:val="auto"/>
          <w:lang w:val="zh-TW"/>
        </w:rPr>
        <w:t xml:space="preserve">4-1, </w:t>
      </w:r>
      <w:r w:rsidRPr="000E566F">
        <w:rPr>
          <w:rFonts w:ascii="微軟正黑體" w:eastAsia="微軟正黑體" w:hAnsi="微軟正黑體" w:hint="eastAsia"/>
          <w:bCs/>
          <w:color w:val="auto"/>
          <w:lang w:val="zh-TW"/>
        </w:rPr>
        <w:t>EN 55014-2</w:t>
      </w:r>
    </w:p>
    <w:p w:rsidR="009D124A" w:rsidRPr="000E566F" w:rsidRDefault="009D124A" w:rsidP="000E566F">
      <w:pPr>
        <w:spacing w:line="360" w:lineRule="exact"/>
        <w:jc w:val="both"/>
        <w:rPr>
          <w:rFonts w:ascii="微軟正黑體" w:eastAsia="微軟正黑體" w:hAnsi="微軟正黑體"/>
          <w:b/>
          <w:color w:val="000000"/>
          <w:lang w:eastAsia="zh-HK"/>
        </w:rPr>
      </w:pPr>
      <w:r w:rsidRPr="000E566F">
        <w:rPr>
          <w:rFonts w:ascii="微軟正黑體" w:eastAsia="微軟正黑體" w:hAnsi="微軟正黑體" w:cs="TimesNewRoman" w:hint="eastAsia"/>
          <w:kern w:val="0"/>
        </w:rPr>
        <w:t>低功率無線電通訊設備及無線電遙控裝置</w:t>
      </w:r>
    </w:p>
    <w:p w:rsidR="009D124A" w:rsidRPr="000E566F" w:rsidRDefault="009D124A"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300 220-1</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300 220-2, EN 301 489-3, FCC Part 15</w:t>
      </w:r>
    </w:p>
    <w:p w:rsidR="009D124A" w:rsidRPr="000E566F" w:rsidRDefault="009D124A" w:rsidP="000E566F">
      <w:pPr>
        <w:spacing w:line="360" w:lineRule="exact"/>
        <w:jc w:val="both"/>
        <w:rPr>
          <w:rFonts w:ascii="微軟正黑體" w:eastAsia="微軟正黑體" w:hAnsi="微軟正黑體" w:cs="Arial"/>
          <w:color w:val="000000"/>
        </w:rPr>
      </w:pPr>
      <w:r w:rsidRPr="000E566F">
        <w:rPr>
          <w:rFonts w:ascii="微軟正黑體" w:eastAsia="微軟正黑體" w:hAnsi="微軟正黑體" w:cs="TimesNewRoman" w:hint="eastAsia"/>
          <w:kern w:val="0"/>
        </w:rPr>
        <w:t>一般產品 (家居環境</w:t>
      </w:r>
      <w:r w:rsidRPr="000E566F">
        <w:rPr>
          <w:rFonts w:ascii="微軟正黑體" w:eastAsia="微軟正黑體" w:hAnsi="微軟正黑體" w:cs="Arial" w:hint="eastAsia"/>
          <w:color w:val="000000"/>
        </w:rPr>
        <w:t>)</w:t>
      </w:r>
    </w:p>
    <w:p w:rsidR="009D124A" w:rsidRPr="000E566F" w:rsidRDefault="009D124A" w:rsidP="000E566F">
      <w:pPr>
        <w:pStyle w:val="af3"/>
        <w:numPr>
          <w:ilvl w:val="0"/>
          <w:numId w:val="9"/>
        </w:numPr>
        <w:tabs>
          <w:tab w:val="clear" w:pos="480"/>
        </w:tabs>
        <w:spacing w:after="0" w:line="360" w:lineRule="exact"/>
        <w:ind w:leftChars="0"/>
        <w:rPr>
          <w:rFonts w:ascii="微軟正黑體" w:eastAsia="微軟正黑體" w:hAnsi="微軟正黑體"/>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61000-6-</w:t>
      </w:r>
      <w:r w:rsidRPr="000E566F">
        <w:rPr>
          <w:rFonts w:ascii="微軟正黑體" w:eastAsia="微軟正黑體" w:hAnsi="微軟正黑體"/>
          <w:bCs/>
          <w:color w:val="auto"/>
          <w:lang w:val="zh-TW"/>
        </w:rPr>
        <w:t xml:space="preserve">3, </w:t>
      </w:r>
      <w:r w:rsidRPr="000E566F">
        <w:rPr>
          <w:rFonts w:ascii="微軟正黑體" w:eastAsia="微軟正黑體" w:hAnsi="微軟正黑體" w:hint="eastAsia"/>
          <w:bCs/>
          <w:color w:val="auto"/>
          <w:lang w:val="zh-TW"/>
        </w:rPr>
        <w:t>EN 61000-6-</w:t>
      </w:r>
      <w:r w:rsidRPr="000E566F">
        <w:rPr>
          <w:rFonts w:ascii="微軟正黑體" w:eastAsia="微軟正黑體" w:hAnsi="微軟正黑體"/>
          <w:bCs/>
          <w:color w:val="auto"/>
          <w:lang w:val="zh-TW"/>
        </w:rPr>
        <w:t xml:space="preserve">1, </w:t>
      </w:r>
      <w:r w:rsidRPr="000E566F">
        <w:rPr>
          <w:rFonts w:ascii="微軟正黑體" w:eastAsia="微軟正黑體" w:hAnsi="微軟正黑體" w:hint="eastAsia"/>
          <w:bCs/>
          <w:color w:val="auto"/>
          <w:lang w:val="zh-TW"/>
        </w:rPr>
        <w:t>EN 61000-3-2, EN 61000-3-3</w:t>
      </w:r>
    </w:p>
    <w:p w:rsidR="009D124A" w:rsidRPr="000E566F" w:rsidRDefault="009D124A" w:rsidP="000E566F">
      <w:pPr>
        <w:spacing w:line="360" w:lineRule="exact"/>
        <w:jc w:val="both"/>
        <w:rPr>
          <w:rFonts w:ascii="微軟正黑體" w:eastAsia="微軟正黑體" w:hAnsi="微軟正黑體" w:cs="TimesNewRoman"/>
          <w:kern w:val="0"/>
        </w:rPr>
      </w:pPr>
      <w:r w:rsidRPr="000E566F">
        <w:rPr>
          <w:rFonts w:ascii="微軟正黑體" w:eastAsia="微軟正黑體" w:hAnsi="微軟正黑體" w:cs="TimesNewRoman" w:hint="eastAsia"/>
          <w:kern w:val="0"/>
        </w:rPr>
        <w:t>一般產品 (工業環境)</w:t>
      </w:r>
    </w:p>
    <w:p w:rsidR="009D124A" w:rsidRPr="000E566F" w:rsidRDefault="009D124A"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61000-6-</w:t>
      </w:r>
      <w:r w:rsidRPr="000E566F">
        <w:rPr>
          <w:rFonts w:ascii="微軟正黑體" w:eastAsia="微軟正黑體" w:hAnsi="微軟正黑體"/>
          <w:bCs/>
          <w:color w:val="auto"/>
          <w:lang w:val="zh-TW"/>
        </w:rPr>
        <w:t xml:space="preserve">2, </w:t>
      </w:r>
      <w:r w:rsidRPr="000E566F">
        <w:rPr>
          <w:rFonts w:ascii="微軟正黑體" w:eastAsia="微軟正黑體" w:hAnsi="微軟正黑體" w:hint="eastAsia"/>
          <w:bCs/>
          <w:color w:val="auto"/>
          <w:lang w:val="zh-TW"/>
        </w:rPr>
        <w:t>EN 61000-6-</w:t>
      </w:r>
      <w:r w:rsidRPr="000E566F">
        <w:rPr>
          <w:rFonts w:ascii="微軟正黑體" w:eastAsia="微軟正黑體" w:hAnsi="微軟正黑體"/>
          <w:bCs/>
          <w:color w:val="auto"/>
          <w:lang w:val="zh-TW"/>
        </w:rPr>
        <w:t>4</w:t>
      </w:r>
    </w:p>
    <w:p w:rsidR="009D124A" w:rsidRPr="000E566F" w:rsidRDefault="009D124A" w:rsidP="000E566F">
      <w:pPr>
        <w:spacing w:line="360" w:lineRule="exact"/>
        <w:rPr>
          <w:rFonts w:ascii="微軟正黑體" w:eastAsia="微軟正黑體" w:hAnsi="微軟正黑體" w:cs="Arial"/>
          <w:color w:val="000000"/>
        </w:rPr>
      </w:pPr>
      <w:r w:rsidRPr="000E566F">
        <w:rPr>
          <w:rFonts w:ascii="微軟正黑體" w:eastAsia="微軟正黑體" w:hAnsi="微軟正黑體" w:hint="eastAsia"/>
        </w:rPr>
        <w:t>汽車零部件的電磁兼容及</w:t>
      </w:r>
      <w:r w:rsidRPr="000E566F">
        <w:rPr>
          <w:rFonts w:ascii="微軟正黑體" w:eastAsia="微軟正黑體" w:hAnsi="微軟正黑體" w:cs="Arial" w:hint="eastAsia"/>
          <w:color w:val="000000"/>
        </w:rPr>
        <w:t>電氣</w:t>
      </w:r>
      <w:r w:rsidRPr="000E566F">
        <w:rPr>
          <w:rFonts w:ascii="微軟正黑體" w:eastAsia="微軟正黑體" w:hAnsi="微軟正黑體" w:cs="Arial"/>
          <w:color w:val="000000"/>
        </w:rPr>
        <w:t>測試</w:t>
      </w:r>
    </w:p>
    <w:p w:rsidR="009D124A" w:rsidRPr="000E566F" w:rsidRDefault="009D124A"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EC Automotive Directive, CISPR 25,</w:t>
      </w:r>
      <w:r w:rsidR="00FF0AF3" w:rsidRPr="000E566F">
        <w:rPr>
          <w:rFonts w:ascii="微軟正黑體" w:eastAsia="微軟正黑體" w:hAnsi="微軟正黑體"/>
          <w:bCs/>
          <w:color w:val="auto"/>
          <w:lang w:val="zh-TW"/>
        </w:rPr>
        <w:t xml:space="preserve"> EN 50498,</w:t>
      </w:r>
      <w:r w:rsidRPr="000E566F">
        <w:rPr>
          <w:rFonts w:ascii="微軟正黑體" w:eastAsia="微軟正黑體" w:hAnsi="微軟正黑體"/>
          <w:bCs/>
          <w:color w:val="auto"/>
          <w:lang w:val="zh-TW"/>
        </w:rPr>
        <w:t xml:space="preserve"> ISO 7637, ISO 16750-2, ISO 10605</w:t>
      </w:r>
    </w:p>
    <w:p w:rsidR="009D124A" w:rsidRPr="000E566F" w:rsidRDefault="009D124A" w:rsidP="000E566F">
      <w:pPr>
        <w:spacing w:line="360" w:lineRule="exact"/>
        <w:rPr>
          <w:rFonts w:ascii="微軟正黑體" w:eastAsia="微軟正黑體" w:hAnsi="微軟正黑體"/>
        </w:rPr>
      </w:pPr>
      <w:r w:rsidRPr="000E566F">
        <w:rPr>
          <w:rFonts w:ascii="微軟正黑體" w:eastAsia="微軟正黑體" w:hAnsi="微軟正黑體"/>
        </w:rPr>
        <w:lastRenderedPageBreak/>
        <w:t>鐵路應用</w:t>
      </w:r>
      <w:r w:rsidRPr="000E566F">
        <w:rPr>
          <w:rFonts w:ascii="微軟正黑體" w:eastAsia="微軟正黑體" w:hAnsi="微軟正黑體" w:hint="eastAsia"/>
        </w:rPr>
        <w:t>:</w:t>
      </w:r>
      <w:r w:rsidRPr="000E566F">
        <w:rPr>
          <w:rFonts w:ascii="微軟正黑體" w:eastAsia="微軟正黑體" w:hAnsi="微軟正黑體"/>
        </w:rPr>
        <w:t>機車車輛</w:t>
      </w:r>
      <w:r w:rsidRPr="000E566F">
        <w:rPr>
          <w:rFonts w:ascii="微軟正黑體" w:eastAsia="微軟正黑體" w:hAnsi="微軟正黑體" w:hint="eastAsia"/>
        </w:rPr>
        <w:t xml:space="preserve"> - </w:t>
      </w:r>
      <w:r w:rsidRPr="000E566F">
        <w:rPr>
          <w:rFonts w:ascii="微軟正黑體" w:eastAsia="微軟正黑體" w:hAnsi="微軟正黑體"/>
        </w:rPr>
        <w:t>設備</w:t>
      </w:r>
    </w:p>
    <w:p w:rsidR="009D124A" w:rsidRPr="000E566F" w:rsidRDefault="009D124A"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004B369F" w:rsidRPr="000E566F">
        <w:rPr>
          <w:rFonts w:ascii="微軟正黑體" w:eastAsia="微軟正黑體" w:hAnsi="微軟正黑體"/>
          <w:bCs/>
          <w:color w:val="auto"/>
          <w:lang w:val="zh-TW"/>
        </w:rPr>
        <w:t xml:space="preserve"> </w:t>
      </w:r>
      <w:r w:rsidR="004B369F" w:rsidRPr="000E566F">
        <w:rPr>
          <w:rFonts w:ascii="微軟正黑體" w:eastAsia="微軟正黑體" w:hAnsi="微軟正黑體" w:hint="eastAsia"/>
          <w:bCs/>
          <w:color w:val="auto"/>
          <w:lang w:val="zh-TW"/>
        </w:rPr>
        <w:t>EN 5</w:t>
      </w:r>
      <w:smartTag w:uri="urn:schemas-microsoft-com:office:smarttags" w:element="chsdate">
        <w:smartTagPr>
          <w:attr w:name="IsROCDate" w:val="False"/>
          <w:attr w:name="IsLunarDate" w:val="False"/>
          <w:attr w:name="Day" w:val="2"/>
          <w:attr w:name="Month" w:val="3"/>
          <w:attr w:name="Year" w:val="121"/>
        </w:smartTagPr>
        <w:r w:rsidR="004B369F" w:rsidRPr="000E566F">
          <w:rPr>
            <w:rFonts w:ascii="微軟正黑體" w:eastAsia="微軟正黑體" w:hAnsi="微軟正黑體" w:hint="eastAsia"/>
            <w:bCs/>
            <w:color w:val="auto"/>
            <w:lang w:val="zh-TW"/>
          </w:rPr>
          <w:t>0121-3-2</w:t>
        </w:r>
      </w:smartTag>
    </w:p>
    <w:p w:rsidR="009D124A" w:rsidRPr="000E566F" w:rsidRDefault="004B369F" w:rsidP="000E566F">
      <w:pPr>
        <w:spacing w:line="360" w:lineRule="exact"/>
        <w:jc w:val="both"/>
        <w:rPr>
          <w:rFonts w:ascii="微軟正黑體" w:eastAsia="微軟正黑體" w:hAnsi="微軟正黑體"/>
          <w:b/>
          <w:color w:val="000000"/>
          <w:lang w:eastAsia="zh-HK"/>
        </w:rPr>
      </w:pPr>
      <w:proofErr w:type="gramStart"/>
      <w:r w:rsidRPr="000E566F">
        <w:rPr>
          <w:rFonts w:ascii="微軟正黑體" w:eastAsia="微軟正黑體" w:hAnsi="微軟正黑體" w:cs="Courier New"/>
          <w:color w:val="000000"/>
          <w:kern w:val="0"/>
        </w:rPr>
        <w:t>醫</w:t>
      </w:r>
      <w:proofErr w:type="gramEnd"/>
      <w:r w:rsidRPr="000E566F">
        <w:rPr>
          <w:rFonts w:ascii="微軟正黑體" w:eastAsia="微軟正黑體" w:hAnsi="微軟正黑體" w:cs="Courier New"/>
          <w:color w:val="000000"/>
          <w:kern w:val="0"/>
        </w:rPr>
        <w:t>用</w:t>
      </w:r>
      <w:r w:rsidRPr="000E566F">
        <w:rPr>
          <w:rFonts w:ascii="微軟正黑體" w:eastAsia="微軟正黑體" w:hAnsi="微軟正黑體" w:cs="Arial" w:hint="eastAsia"/>
          <w:color w:val="000000"/>
        </w:rPr>
        <w:t>電氣</w:t>
      </w:r>
      <w:r w:rsidRPr="000E566F">
        <w:rPr>
          <w:rFonts w:ascii="微軟正黑體" w:eastAsia="微軟正黑體" w:hAnsi="微軟正黑體" w:cs="Courier New"/>
          <w:color w:val="000000"/>
          <w:kern w:val="0"/>
        </w:rPr>
        <w:t>設備</w:t>
      </w:r>
    </w:p>
    <w:p w:rsidR="004B369F" w:rsidRPr="000E566F" w:rsidRDefault="004B369F"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EN 6</w:t>
      </w:r>
      <w:smartTag w:uri="urn:schemas-microsoft-com:office:smarttags" w:element="chsdate">
        <w:smartTagPr>
          <w:attr w:name="IsROCDate" w:val="False"/>
          <w:attr w:name="IsLunarDate" w:val="False"/>
          <w:attr w:name="Day" w:val="2"/>
          <w:attr w:name="Month" w:val="1"/>
          <w:attr w:name="Year" w:val="601"/>
        </w:smartTagPr>
        <w:r w:rsidRPr="000E566F">
          <w:rPr>
            <w:rFonts w:ascii="微軟正黑體" w:eastAsia="微軟正黑體" w:hAnsi="微軟正黑體" w:hint="eastAsia"/>
            <w:bCs/>
            <w:color w:val="auto"/>
            <w:lang w:val="zh-TW"/>
          </w:rPr>
          <w:t>0601-1-2</w:t>
        </w:r>
      </w:smartTag>
    </w:p>
    <w:p w:rsidR="009D124A" w:rsidRPr="000E566F" w:rsidRDefault="004B369F" w:rsidP="000E566F">
      <w:pPr>
        <w:spacing w:line="360" w:lineRule="exact"/>
        <w:jc w:val="both"/>
        <w:rPr>
          <w:rFonts w:ascii="微軟正黑體" w:eastAsia="微軟正黑體" w:hAnsi="微軟正黑體" w:cs="TimesNewRoman"/>
          <w:kern w:val="0"/>
        </w:rPr>
      </w:pPr>
      <w:r w:rsidRPr="000E566F">
        <w:rPr>
          <w:rFonts w:ascii="微軟正黑體" w:eastAsia="微軟正黑體" w:hAnsi="微軟正黑體" w:cs="Courier New" w:hint="eastAsia"/>
          <w:color w:val="000000"/>
          <w:kern w:val="0"/>
        </w:rPr>
        <w:t>陸地移動</w:t>
      </w:r>
      <w:r w:rsidRPr="000E566F">
        <w:rPr>
          <w:rFonts w:ascii="微軟正黑體" w:eastAsia="微軟正黑體" w:hAnsi="微軟正黑體" w:cs="TimesNewRoman" w:hint="eastAsia"/>
          <w:kern w:val="0"/>
        </w:rPr>
        <w:t>無線電通訊設備</w:t>
      </w:r>
    </w:p>
    <w:p w:rsidR="004B369F" w:rsidRPr="000E566F" w:rsidRDefault="004B369F"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測試</w:t>
      </w:r>
      <w:r w:rsidRPr="000E566F">
        <w:rPr>
          <w:rFonts w:ascii="微軟正黑體" w:eastAsia="微軟正黑體" w:hAnsi="微軟正黑體"/>
          <w:bCs/>
          <w:color w:val="auto"/>
          <w:lang w:val="zh-TW"/>
        </w:rPr>
        <w:t>標準</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ETSI 300 086-1, ETSI 300 296-1</w:t>
      </w:r>
      <w:r w:rsidR="00FF0AF3" w:rsidRPr="000E566F">
        <w:rPr>
          <w:rFonts w:ascii="微軟正黑體" w:eastAsia="微軟正黑體" w:hAnsi="微軟正黑體"/>
          <w:bCs/>
          <w:color w:val="auto"/>
          <w:lang w:val="zh-TW"/>
        </w:rPr>
        <w:t>, ESTI 300 328</w:t>
      </w:r>
    </w:p>
    <w:p w:rsidR="00FD7DE6" w:rsidRPr="000E566F" w:rsidRDefault="00FD7DE6" w:rsidP="000E566F">
      <w:pPr>
        <w:spacing w:line="360" w:lineRule="exact"/>
        <w:rPr>
          <w:rFonts w:ascii="微軟正黑體" w:eastAsia="微軟正黑體" w:hAnsi="微軟正黑體"/>
          <w:lang w:eastAsia="zh-HK"/>
        </w:rPr>
      </w:pPr>
    </w:p>
    <w:p w:rsidR="00FD7DE6" w:rsidRPr="000E566F" w:rsidRDefault="007E0933" w:rsidP="000E566F">
      <w:pPr>
        <w:spacing w:line="360" w:lineRule="exact"/>
        <w:rPr>
          <w:rFonts w:ascii="微軟正黑體" w:eastAsia="微軟正黑體" w:hAnsi="微軟正黑體"/>
          <w:b/>
        </w:rPr>
      </w:pPr>
      <w:r w:rsidRPr="000E566F">
        <w:rPr>
          <w:rFonts w:ascii="微軟正黑體" w:eastAsia="微軟正黑體" w:hAnsi="微軟正黑體" w:hint="eastAsia"/>
          <w:b/>
        </w:rPr>
        <w:t>主要</w:t>
      </w:r>
      <w:r w:rsidR="004B369F" w:rsidRPr="000E566F">
        <w:rPr>
          <w:rFonts w:ascii="微軟正黑體" w:eastAsia="微軟正黑體" w:hAnsi="微軟正黑體" w:hint="eastAsia"/>
          <w:b/>
        </w:rPr>
        <w:t>電磁兼容測試儀器及設備</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一個</w:t>
      </w:r>
      <w:r w:rsidRPr="000E566F">
        <w:rPr>
          <w:rFonts w:ascii="微軟正黑體" w:eastAsia="微軟正黑體" w:hAnsi="微軟正黑體"/>
          <w:bCs/>
          <w:color w:val="auto"/>
          <w:lang w:val="zh-TW"/>
        </w:rPr>
        <w:t xml:space="preserve">10 </w:t>
      </w:r>
      <w:proofErr w:type="gramStart"/>
      <w:r w:rsidRPr="000E566F">
        <w:rPr>
          <w:rFonts w:ascii="微軟正黑體" w:eastAsia="微軟正黑體" w:hAnsi="微軟正黑體" w:hint="eastAsia"/>
          <w:bCs/>
          <w:color w:val="auto"/>
          <w:lang w:val="zh-TW"/>
        </w:rPr>
        <w:t>米法半</w:t>
      </w:r>
      <w:proofErr w:type="gramEnd"/>
      <w:r w:rsidRPr="000E566F">
        <w:rPr>
          <w:rFonts w:ascii="微軟正黑體" w:eastAsia="微軟正黑體" w:hAnsi="微軟正黑體" w:hint="eastAsia"/>
          <w:bCs/>
          <w:color w:val="auto"/>
          <w:lang w:val="zh-TW"/>
        </w:rPr>
        <w:t>電波暗室</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一個</w:t>
      </w:r>
      <w:r w:rsidRPr="000E566F">
        <w:rPr>
          <w:rFonts w:ascii="微軟正黑體" w:eastAsia="微軟正黑體" w:hAnsi="微軟正黑體"/>
          <w:bCs/>
          <w:color w:val="auto"/>
          <w:lang w:val="zh-TW"/>
        </w:rPr>
        <w:t xml:space="preserve">3 </w:t>
      </w:r>
      <w:proofErr w:type="gramStart"/>
      <w:r w:rsidRPr="000E566F">
        <w:rPr>
          <w:rFonts w:ascii="微軟正黑體" w:eastAsia="微軟正黑體" w:hAnsi="微軟正黑體" w:hint="eastAsia"/>
          <w:bCs/>
          <w:color w:val="auto"/>
          <w:lang w:val="zh-TW"/>
        </w:rPr>
        <w:t>米法多功能</w:t>
      </w:r>
      <w:proofErr w:type="gramEnd"/>
      <w:r w:rsidRPr="000E566F">
        <w:rPr>
          <w:rFonts w:ascii="微軟正黑體" w:eastAsia="微軟正黑體" w:hAnsi="微軟正黑體" w:hint="eastAsia"/>
          <w:bCs/>
          <w:color w:val="auto"/>
          <w:lang w:val="zh-TW"/>
        </w:rPr>
        <w:t>全電波暗室</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一個</w:t>
      </w:r>
      <w:r w:rsidRPr="000E566F">
        <w:rPr>
          <w:rFonts w:ascii="微軟正黑體" w:eastAsia="微軟正黑體" w:hAnsi="微軟正黑體"/>
          <w:bCs/>
          <w:color w:val="auto"/>
          <w:lang w:val="zh-TW"/>
        </w:rPr>
        <w:t xml:space="preserve">3 </w:t>
      </w:r>
      <w:proofErr w:type="gramStart"/>
      <w:r w:rsidRPr="000E566F">
        <w:rPr>
          <w:rFonts w:ascii="微軟正黑體" w:eastAsia="微軟正黑體" w:hAnsi="微軟正黑體" w:hint="eastAsia"/>
          <w:bCs/>
          <w:color w:val="auto"/>
          <w:lang w:val="zh-TW"/>
        </w:rPr>
        <w:t>米法全</w:t>
      </w:r>
      <w:proofErr w:type="gramEnd"/>
      <w:r w:rsidRPr="000E566F">
        <w:rPr>
          <w:rFonts w:ascii="微軟正黑體" w:eastAsia="微軟正黑體" w:hAnsi="微軟正黑體" w:hint="eastAsia"/>
          <w:bCs/>
          <w:color w:val="auto"/>
          <w:lang w:val="zh-TW"/>
        </w:rPr>
        <w:t>電波暗室</w:t>
      </w:r>
      <w:bookmarkStart w:id="0" w:name="_GoBack"/>
      <w:bookmarkEnd w:id="0"/>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一個</w:t>
      </w:r>
      <w:r w:rsidRPr="000E566F">
        <w:rPr>
          <w:rFonts w:ascii="微軟正黑體" w:eastAsia="微軟正黑體" w:hAnsi="微軟正黑體"/>
          <w:bCs/>
          <w:color w:val="auto"/>
          <w:lang w:val="zh-TW"/>
        </w:rPr>
        <w:t xml:space="preserve">9 </w:t>
      </w:r>
      <w:r w:rsidRPr="000E566F">
        <w:rPr>
          <w:rFonts w:ascii="微軟正黑體" w:eastAsia="微軟正黑體" w:hAnsi="微軟正黑體" w:hint="eastAsia"/>
          <w:bCs/>
          <w:color w:val="auto"/>
          <w:lang w:val="zh-TW"/>
        </w:rPr>
        <w:t>米</w:t>
      </w:r>
      <w:r w:rsidRPr="000E566F">
        <w:rPr>
          <w:rFonts w:ascii="微軟正黑體" w:eastAsia="微軟正黑體" w:hAnsi="微軟正黑體"/>
          <w:bCs/>
          <w:color w:val="auto"/>
          <w:lang w:val="zh-TW"/>
        </w:rPr>
        <w:t xml:space="preserve"> x 4 </w:t>
      </w:r>
      <w:r w:rsidRPr="000E566F">
        <w:rPr>
          <w:rFonts w:ascii="微軟正黑體" w:eastAsia="微軟正黑體" w:hAnsi="微軟正黑體" w:hint="eastAsia"/>
          <w:bCs/>
          <w:color w:val="auto"/>
          <w:lang w:val="zh-TW"/>
        </w:rPr>
        <w:t>米</w:t>
      </w:r>
      <w:r w:rsidRPr="000E566F">
        <w:rPr>
          <w:rFonts w:ascii="微軟正黑體" w:eastAsia="微軟正黑體" w:hAnsi="微軟正黑體"/>
          <w:bCs/>
          <w:color w:val="auto"/>
          <w:lang w:val="zh-TW"/>
        </w:rPr>
        <w:t xml:space="preserve">x 2.1 </w:t>
      </w:r>
      <w:r w:rsidRPr="000E566F">
        <w:rPr>
          <w:rFonts w:ascii="微軟正黑體" w:eastAsia="微軟正黑體" w:hAnsi="微軟正黑體" w:hint="eastAsia"/>
          <w:bCs/>
          <w:color w:val="auto"/>
          <w:lang w:val="zh-TW"/>
        </w:rPr>
        <w:t>米及</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兩個</w:t>
      </w:r>
      <w:r w:rsidRPr="000E566F">
        <w:rPr>
          <w:rFonts w:ascii="微軟正黑體" w:eastAsia="微軟正黑體" w:hAnsi="微軟正黑體"/>
          <w:bCs/>
          <w:color w:val="auto"/>
          <w:lang w:val="zh-TW"/>
        </w:rPr>
        <w:t xml:space="preserve">3 </w:t>
      </w:r>
      <w:r w:rsidRPr="000E566F">
        <w:rPr>
          <w:rFonts w:ascii="微軟正黑體" w:eastAsia="微軟正黑體" w:hAnsi="微軟正黑體" w:hint="eastAsia"/>
          <w:bCs/>
          <w:color w:val="auto"/>
          <w:lang w:val="zh-TW"/>
        </w:rPr>
        <w:t>米</w:t>
      </w:r>
      <w:r w:rsidRPr="000E566F">
        <w:rPr>
          <w:rFonts w:ascii="微軟正黑體" w:eastAsia="微軟正黑體" w:hAnsi="微軟正黑體"/>
          <w:bCs/>
          <w:color w:val="auto"/>
          <w:lang w:val="zh-TW"/>
        </w:rPr>
        <w:t xml:space="preserve"> x 3 </w:t>
      </w:r>
      <w:r w:rsidRPr="000E566F">
        <w:rPr>
          <w:rFonts w:ascii="微軟正黑體" w:eastAsia="微軟正黑體" w:hAnsi="微軟正黑體" w:hint="eastAsia"/>
          <w:bCs/>
          <w:color w:val="auto"/>
          <w:lang w:val="zh-TW"/>
        </w:rPr>
        <w:t>米</w:t>
      </w:r>
      <w:r w:rsidRPr="000E566F">
        <w:rPr>
          <w:rFonts w:ascii="微軟正黑體" w:eastAsia="微軟正黑體" w:hAnsi="微軟正黑體"/>
          <w:bCs/>
          <w:color w:val="auto"/>
          <w:lang w:val="zh-TW"/>
        </w:rPr>
        <w:t xml:space="preserve">x 2.1 </w:t>
      </w:r>
      <w:proofErr w:type="gramStart"/>
      <w:r w:rsidRPr="000E566F">
        <w:rPr>
          <w:rFonts w:ascii="微軟正黑體" w:eastAsia="微軟正黑體" w:hAnsi="微軟正黑體" w:hint="eastAsia"/>
          <w:bCs/>
          <w:color w:val="auto"/>
          <w:lang w:val="zh-TW"/>
        </w:rPr>
        <w:t>米屏蔽室</w:t>
      </w:r>
      <w:proofErr w:type="gramEnd"/>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高速電磁干擾測試接收機</w:t>
      </w:r>
      <w:r w:rsidRPr="000E566F">
        <w:rPr>
          <w:rFonts w:ascii="微軟正黑體" w:eastAsia="微軟正黑體" w:hAnsi="微軟正黑體"/>
          <w:bCs/>
          <w:color w:val="auto"/>
          <w:lang w:val="zh-TW"/>
        </w:rPr>
        <w:t xml:space="preserve"> - </w:t>
      </w:r>
      <w:r w:rsidRPr="000E566F">
        <w:rPr>
          <w:rFonts w:ascii="微軟正黑體" w:eastAsia="微軟正黑體" w:hAnsi="微軟正黑體" w:hint="eastAsia"/>
          <w:bCs/>
          <w:color w:val="auto"/>
          <w:lang w:val="zh-TW"/>
        </w:rPr>
        <w:t>頻率範圍由</w:t>
      </w:r>
    </w:p>
    <w:p w:rsidR="00FD7DE6" w:rsidRPr="000E566F" w:rsidRDefault="00FD7DE6" w:rsidP="000E566F">
      <w:pPr>
        <w:pStyle w:val="af3"/>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bCs/>
          <w:color w:val="auto"/>
          <w:lang w:val="zh-TW"/>
        </w:rPr>
        <w:t xml:space="preserve">20Hz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40GHz</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頻譜分析儀</w:t>
      </w:r>
      <w:r w:rsidRPr="000E566F">
        <w:rPr>
          <w:rFonts w:ascii="微軟正黑體" w:eastAsia="微軟正黑體" w:hAnsi="微軟正黑體"/>
          <w:bCs/>
          <w:color w:val="auto"/>
          <w:lang w:val="zh-TW"/>
        </w:rPr>
        <w:t xml:space="preserve"> - </w:t>
      </w:r>
      <w:r w:rsidRPr="000E566F">
        <w:rPr>
          <w:rFonts w:ascii="微軟正黑體" w:eastAsia="微軟正黑體" w:hAnsi="微軟正黑體" w:hint="eastAsia"/>
          <w:bCs/>
          <w:color w:val="auto"/>
          <w:lang w:val="zh-TW"/>
        </w:rPr>
        <w:t>頻率範圍由</w:t>
      </w:r>
      <w:r w:rsidRPr="000E566F">
        <w:rPr>
          <w:rFonts w:ascii="微軟正黑體" w:eastAsia="微軟正黑體" w:hAnsi="微軟正黑體"/>
          <w:bCs/>
          <w:color w:val="auto"/>
          <w:lang w:val="zh-TW"/>
        </w:rPr>
        <w:t xml:space="preserve">9kHz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40GHz</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天線</w:t>
      </w:r>
      <w:r w:rsidRPr="000E566F">
        <w:rPr>
          <w:rFonts w:ascii="微軟正黑體" w:eastAsia="微軟正黑體" w:hAnsi="微軟正黑體"/>
          <w:bCs/>
          <w:color w:val="auto"/>
          <w:lang w:val="zh-TW"/>
        </w:rPr>
        <w:t xml:space="preserve"> - </w:t>
      </w:r>
      <w:r w:rsidRPr="000E566F">
        <w:rPr>
          <w:rFonts w:ascii="微軟正黑體" w:eastAsia="微軟正黑體" w:hAnsi="微軟正黑體" w:hint="eastAsia"/>
          <w:bCs/>
          <w:color w:val="auto"/>
          <w:lang w:val="zh-TW"/>
        </w:rPr>
        <w:t>頻率範圍由</w:t>
      </w:r>
      <w:r w:rsidRPr="000E566F">
        <w:rPr>
          <w:rFonts w:ascii="微軟正黑體" w:eastAsia="微軟正黑體" w:hAnsi="微軟正黑體"/>
          <w:bCs/>
          <w:color w:val="auto"/>
          <w:lang w:val="zh-TW"/>
        </w:rPr>
        <w:t xml:space="preserve">9kHz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40GHz</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信號發生器</w:t>
      </w:r>
      <w:r w:rsidRPr="000E566F">
        <w:rPr>
          <w:rFonts w:ascii="微軟正黑體" w:eastAsia="微軟正黑體" w:hAnsi="微軟正黑體"/>
          <w:bCs/>
          <w:color w:val="auto"/>
          <w:lang w:val="zh-TW"/>
        </w:rPr>
        <w:t xml:space="preserve"> - </w:t>
      </w:r>
      <w:r w:rsidRPr="000E566F">
        <w:rPr>
          <w:rFonts w:ascii="微軟正黑體" w:eastAsia="微軟正黑體" w:hAnsi="微軟正黑體" w:hint="eastAsia"/>
          <w:bCs/>
          <w:color w:val="auto"/>
          <w:lang w:val="zh-TW"/>
        </w:rPr>
        <w:t>頻率範圍由</w:t>
      </w:r>
      <w:r w:rsidRPr="000E566F">
        <w:rPr>
          <w:rFonts w:ascii="微軟正黑體" w:eastAsia="微軟正黑體" w:hAnsi="微軟正黑體"/>
          <w:bCs/>
          <w:color w:val="auto"/>
          <w:lang w:val="zh-TW"/>
        </w:rPr>
        <w:t xml:space="preserve">9kHz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40GHz</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環境試驗箱</w:t>
      </w:r>
      <w:r w:rsidRPr="000E566F">
        <w:rPr>
          <w:rFonts w:ascii="微軟正黑體" w:eastAsia="微軟正黑體" w:hAnsi="微軟正黑體"/>
          <w:bCs/>
          <w:color w:val="auto"/>
          <w:lang w:val="zh-TW"/>
        </w:rPr>
        <w:t xml:space="preserve"> (-20 C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 xml:space="preserve"> +150 C)</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單相</w:t>
      </w:r>
      <w:proofErr w:type="gramStart"/>
      <w:r w:rsidRPr="000E566F">
        <w:rPr>
          <w:rFonts w:ascii="微軟正黑體" w:eastAsia="微軟正黑體" w:hAnsi="微軟正黑體" w:hint="eastAsia"/>
          <w:bCs/>
          <w:color w:val="auto"/>
          <w:lang w:val="zh-TW"/>
        </w:rPr>
        <w:t>諧</w:t>
      </w:r>
      <w:proofErr w:type="gramEnd"/>
      <w:r w:rsidRPr="000E566F">
        <w:rPr>
          <w:rFonts w:ascii="微軟正黑體" w:eastAsia="微軟正黑體" w:hAnsi="微軟正黑體" w:hint="eastAsia"/>
          <w:bCs/>
          <w:color w:val="auto"/>
          <w:lang w:val="zh-TW"/>
        </w:rPr>
        <w:t>波電流及電壓波動和閃爍測試儀</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射頻功率放大器</w:t>
      </w:r>
      <w:r w:rsidRPr="000E566F">
        <w:rPr>
          <w:rFonts w:ascii="微軟正黑體" w:eastAsia="微軟正黑體" w:hAnsi="微軟正黑體"/>
          <w:bCs/>
          <w:color w:val="auto"/>
          <w:lang w:val="zh-TW"/>
        </w:rPr>
        <w:t xml:space="preserve">: 250W (10kHz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 xml:space="preserve"> 230MHz)</w:t>
      </w:r>
    </w:p>
    <w:p w:rsidR="00FD7DE6" w:rsidRPr="000E566F" w:rsidRDefault="00FD7DE6" w:rsidP="000E566F">
      <w:pPr>
        <w:pStyle w:val="af3"/>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及</w:t>
      </w:r>
      <w:r w:rsidRPr="000E566F">
        <w:rPr>
          <w:rFonts w:ascii="微軟正黑體" w:eastAsia="微軟正黑體" w:hAnsi="微軟正黑體"/>
          <w:bCs/>
          <w:color w:val="auto"/>
          <w:lang w:val="zh-TW"/>
        </w:rPr>
        <w:t xml:space="preserve">1000W (80MHz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 xml:space="preserve"> 1GHz)</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微波功率放大器</w:t>
      </w:r>
      <w:r w:rsidRPr="000E566F">
        <w:rPr>
          <w:rFonts w:ascii="微軟正黑體" w:eastAsia="微軟正黑體" w:hAnsi="微軟正黑體"/>
          <w:bCs/>
          <w:color w:val="auto"/>
          <w:lang w:val="zh-TW"/>
        </w:rPr>
        <w:t>:</w:t>
      </w:r>
    </w:p>
    <w:p w:rsidR="00FD7DE6" w:rsidRPr="000E566F" w:rsidRDefault="00FD7DE6" w:rsidP="000E566F">
      <w:pPr>
        <w:pStyle w:val="af3"/>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bCs/>
          <w:color w:val="auto"/>
          <w:lang w:val="zh-TW"/>
        </w:rPr>
        <w:t xml:space="preserve">400W (1GHz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2GHz)</w:t>
      </w:r>
      <w:r w:rsidRPr="000E566F">
        <w:rPr>
          <w:rFonts w:ascii="微軟正黑體" w:eastAsia="微軟正黑體" w:hAnsi="微軟正黑體" w:hint="eastAsia"/>
          <w:bCs/>
          <w:color w:val="auto"/>
          <w:lang w:val="zh-TW"/>
        </w:rPr>
        <w:t>，</w:t>
      </w:r>
      <w:r w:rsidRPr="000E566F">
        <w:rPr>
          <w:rFonts w:ascii="微軟正黑體" w:eastAsia="微軟正黑體" w:hAnsi="微軟正黑體"/>
          <w:bCs/>
          <w:color w:val="auto"/>
          <w:lang w:val="zh-TW"/>
        </w:rPr>
        <w:t xml:space="preserve">30W (2GHz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4GHz)</w:t>
      </w:r>
    </w:p>
    <w:p w:rsidR="00FD7DE6" w:rsidRPr="000E566F" w:rsidRDefault="00FD7DE6" w:rsidP="000E566F">
      <w:pPr>
        <w:pStyle w:val="af3"/>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及</w:t>
      </w:r>
      <w:r w:rsidRPr="000E566F">
        <w:rPr>
          <w:rFonts w:ascii="微軟正黑體" w:eastAsia="微軟正黑體" w:hAnsi="微軟正黑體"/>
          <w:bCs/>
          <w:color w:val="auto"/>
          <w:lang w:val="zh-TW"/>
        </w:rPr>
        <w:t xml:space="preserve">50W(4GHz </w:t>
      </w:r>
      <w:r w:rsidRPr="000E566F">
        <w:rPr>
          <w:rFonts w:ascii="微軟正黑體" w:eastAsia="微軟正黑體" w:hAnsi="微軟正黑體" w:hint="eastAsia"/>
          <w:bCs/>
          <w:color w:val="auto"/>
          <w:lang w:val="zh-TW"/>
        </w:rPr>
        <w:t>至</w:t>
      </w:r>
      <w:r w:rsidRPr="000E566F">
        <w:rPr>
          <w:rFonts w:ascii="微軟正黑體" w:eastAsia="微軟正黑體" w:hAnsi="微軟正黑體"/>
          <w:bCs/>
          <w:color w:val="auto"/>
          <w:lang w:val="zh-TW"/>
        </w:rPr>
        <w:t>6GHz)</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用於靜電放</w:t>
      </w:r>
      <w:proofErr w:type="gramStart"/>
      <w:r w:rsidRPr="000E566F">
        <w:rPr>
          <w:rFonts w:ascii="微軟正黑體" w:eastAsia="微軟正黑體" w:hAnsi="微軟正黑體" w:hint="eastAsia"/>
          <w:bCs/>
          <w:color w:val="auto"/>
          <w:lang w:val="zh-TW"/>
        </w:rPr>
        <w:t>電抗擾度測試</w:t>
      </w:r>
      <w:proofErr w:type="gramEnd"/>
      <w:r w:rsidRPr="000E566F">
        <w:rPr>
          <w:rFonts w:ascii="微軟正黑體" w:eastAsia="微軟正黑體" w:hAnsi="微軟正黑體" w:hint="eastAsia"/>
          <w:bCs/>
          <w:color w:val="auto"/>
          <w:lang w:val="zh-TW"/>
        </w:rPr>
        <w:t>、電</w:t>
      </w:r>
      <w:proofErr w:type="gramStart"/>
      <w:r w:rsidRPr="000E566F">
        <w:rPr>
          <w:rFonts w:ascii="微軟正黑體" w:eastAsia="微軟正黑體" w:hAnsi="微軟正黑體" w:hint="eastAsia"/>
          <w:bCs/>
          <w:color w:val="auto"/>
          <w:lang w:val="zh-TW"/>
        </w:rPr>
        <w:t>快速瞬變</w:t>
      </w:r>
      <w:proofErr w:type="gramEnd"/>
      <w:r w:rsidRPr="000E566F">
        <w:rPr>
          <w:rFonts w:ascii="微軟正黑體" w:eastAsia="微軟正黑體" w:hAnsi="微軟正黑體"/>
          <w:bCs/>
          <w:color w:val="auto"/>
          <w:lang w:val="zh-TW"/>
        </w:rPr>
        <w:t xml:space="preserve">/ </w:t>
      </w:r>
      <w:r w:rsidRPr="000E566F">
        <w:rPr>
          <w:rFonts w:ascii="微軟正黑體" w:eastAsia="微軟正黑體" w:hAnsi="微軟正黑體" w:hint="eastAsia"/>
          <w:bCs/>
          <w:color w:val="auto"/>
          <w:lang w:val="zh-TW"/>
        </w:rPr>
        <w:t>脈衝群</w:t>
      </w:r>
    </w:p>
    <w:p w:rsidR="00FD7DE6" w:rsidRPr="000E566F" w:rsidRDefault="00FD7DE6" w:rsidP="000E566F">
      <w:pPr>
        <w:pStyle w:val="af3"/>
        <w:spacing w:after="0" w:line="360" w:lineRule="exact"/>
        <w:ind w:leftChars="0"/>
        <w:rPr>
          <w:rFonts w:ascii="微軟正黑體" w:eastAsia="微軟正黑體" w:hAnsi="微軟正黑體"/>
          <w:bCs/>
          <w:color w:val="auto"/>
          <w:lang w:val="zh-TW"/>
        </w:rPr>
      </w:pPr>
      <w:proofErr w:type="gramStart"/>
      <w:r w:rsidRPr="000E566F">
        <w:rPr>
          <w:rFonts w:ascii="微軟正黑體" w:eastAsia="微軟正黑體" w:hAnsi="微軟正黑體" w:hint="eastAsia"/>
          <w:bCs/>
          <w:color w:val="auto"/>
          <w:lang w:val="zh-TW"/>
        </w:rPr>
        <w:t>抗擾度</w:t>
      </w:r>
      <w:proofErr w:type="gramEnd"/>
      <w:r w:rsidRPr="000E566F">
        <w:rPr>
          <w:rFonts w:ascii="微軟正黑體" w:eastAsia="微軟正黑體" w:hAnsi="微軟正黑體" w:hint="eastAsia"/>
          <w:bCs/>
          <w:color w:val="auto"/>
          <w:lang w:val="zh-TW"/>
        </w:rPr>
        <w:t>測試和浪</w:t>
      </w:r>
      <w:proofErr w:type="gramStart"/>
      <w:r w:rsidRPr="000E566F">
        <w:rPr>
          <w:rFonts w:ascii="微軟正黑體" w:eastAsia="微軟正黑體" w:hAnsi="微軟正黑體" w:hint="eastAsia"/>
          <w:bCs/>
          <w:color w:val="auto"/>
          <w:lang w:val="zh-TW"/>
        </w:rPr>
        <w:t>湧抗擾度</w:t>
      </w:r>
      <w:proofErr w:type="gramEnd"/>
      <w:r w:rsidRPr="000E566F">
        <w:rPr>
          <w:rFonts w:ascii="微軟正黑體" w:eastAsia="微軟正黑體" w:hAnsi="微軟正黑體" w:hint="eastAsia"/>
          <w:bCs/>
          <w:color w:val="auto"/>
          <w:lang w:val="zh-TW"/>
        </w:rPr>
        <w:t>測試</w:t>
      </w:r>
      <w:proofErr w:type="gramStart"/>
      <w:r w:rsidRPr="000E566F">
        <w:rPr>
          <w:rFonts w:ascii="微軟正黑體" w:eastAsia="微軟正黑體" w:hAnsi="微軟正黑體" w:hint="eastAsia"/>
          <w:bCs/>
          <w:color w:val="auto"/>
          <w:lang w:val="zh-TW"/>
        </w:rPr>
        <w:t>的電瞬信號</w:t>
      </w:r>
      <w:proofErr w:type="gramEnd"/>
      <w:r w:rsidRPr="000E566F">
        <w:rPr>
          <w:rFonts w:ascii="微軟正黑體" w:eastAsia="微軟正黑體" w:hAnsi="微軟正黑體" w:hint="eastAsia"/>
          <w:bCs/>
          <w:color w:val="auto"/>
          <w:lang w:val="zh-TW"/>
        </w:rPr>
        <w:t>發生器，</w:t>
      </w:r>
    </w:p>
    <w:p w:rsidR="00FD7DE6" w:rsidRPr="000E566F" w:rsidRDefault="00FD7DE6" w:rsidP="000E566F">
      <w:pPr>
        <w:pStyle w:val="af3"/>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以及</w:t>
      </w:r>
      <w:proofErr w:type="gramStart"/>
      <w:r w:rsidRPr="000E566F">
        <w:rPr>
          <w:rFonts w:ascii="微軟正黑體" w:eastAsia="微軟正黑體" w:hAnsi="微軟正黑體" w:hint="eastAsia"/>
          <w:bCs/>
          <w:color w:val="auto"/>
          <w:lang w:val="zh-TW"/>
        </w:rPr>
        <w:t>電壓暫降</w:t>
      </w:r>
      <w:proofErr w:type="gramEnd"/>
      <w:r w:rsidRPr="000E566F">
        <w:rPr>
          <w:rFonts w:ascii="微軟正黑體" w:eastAsia="微軟正黑體" w:hAnsi="微軟正黑體" w:hint="eastAsia"/>
          <w:bCs/>
          <w:color w:val="auto"/>
          <w:lang w:val="zh-TW"/>
        </w:rPr>
        <w:t>、短時中斷和電壓變化</w:t>
      </w:r>
      <w:proofErr w:type="gramStart"/>
      <w:r w:rsidRPr="000E566F">
        <w:rPr>
          <w:rFonts w:ascii="微軟正黑體" w:eastAsia="微軟正黑體" w:hAnsi="微軟正黑體" w:hint="eastAsia"/>
          <w:bCs/>
          <w:color w:val="auto"/>
          <w:lang w:val="zh-TW"/>
        </w:rPr>
        <w:t>抗擾度</w:t>
      </w:r>
      <w:proofErr w:type="gramEnd"/>
      <w:r w:rsidRPr="000E566F">
        <w:rPr>
          <w:rFonts w:ascii="微軟正黑體" w:eastAsia="微軟正黑體" w:hAnsi="微軟正黑體" w:hint="eastAsia"/>
          <w:bCs/>
          <w:color w:val="auto"/>
          <w:lang w:val="zh-TW"/>
        </w:rPr>
        <w:t>的測</w:t>
      </w:r>
    </w:p>
    <w:p w:rsidR="00FD7DE6" w:rsidRPr="000E566F" w:rsidRDefault="00FD7DE6" w:rsidP="000E566F">
      <w:pPr>
        <w:pStyle w:val="af3"/>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試裝置</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無線電通信綜合測試儀</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汽車電子電器設備</w:t>
      </w:r>
      <w:proofErr w:type="gramStart"/>
      <w:r w:rsidRPr="000E566F">
        <w:rPr>
          <w:rFonts w:ascii="微軟正黑體" w:eastAsia="微軟正黑體" w:hAnsi="微軟正黑體" w:hint="eastAsia"/>
          <w:bCs/>
          <w:color w:val="auto"/>
          <w:lang w:val="zh-TW"/>
        </w:rPr>
        <w:t>電氣瞬態傳導</w:t>
      </w:r>
      <w:proofErr w:type="gramEnd"/>
      <w:r w:rsidRPr="000E566F">
        <w:rPr>
          <w:rFonts w:ascii="微軟正黑體" w:eastAsia="微軟正黑體" w:hAnsi="微軟正黑體" w:hint="eastAsia"/>
          <w:bCs/>
          <w:color w:val="auto"/>
          <w:lang w:val="zh-TW"/>
        </w:rPr>
        <w:t>騷擾檢測</w:t>
      </w:r>
    </w:p>
    <w:p w:rsidR="00FD7DE6" w:rsidRPr="000E566F" w:rsidRDefault="00FD7DE6" w:rsidP="000E566F">
      <w:pPr>
        <w:pStyle w:val="af3"/>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和抗干擾試驗系統</w:t>
      </w:r>
    </w:p>
    <w:p w:rsidR="000E566F" w:rsidRDefault="000E566F" w:rsidP="000E566F">
      <w:pPr>
        <w:spacing w:line="360" w:lineRule="exact"/>
        <w:rPr>
          <w:rFonts w:ascii="微軟正黑體" w:eastAsia="微軟正黑體" w:hAnsi="微軟正黑體" w:hint="eastAsia"/>
          <w:bCs/>
          <w:lang w:val="zh-TW" w:eastAsia="zh-HK"/>
        </w:rPr>
      </w:pPr>
    </w:p>
    <w:p w:rsidR="00FD7DE6" w:rsidRPr="000E566F" w:rsidRDefault="00FD7DE6" w:rsidP="000E566F">
      <w:pPr>
        <w:spacing w:line="360" w:lineRule="exact"/>
        <w:rPr>
          <w:rFonts w:ascii="微軟正黑體" w:eastAsia="微軟正黑體" w:hAnsi="微軟正黑體"/>
          <w:bCs/>
          <w:lang w:val="zh-TW"/>
        </w:rPr>
      </w:pPr>
      <w:r w:rsidRPr="000E566F">
        <w:rPr>
          <w:rFonts w:ascii="微軟正黑體" w:eastAsia="微軟正黑體" w:hAnsi="微軟正黑體" w:hint="eastAsia"/>
          <w:bCs/>
          <w:lang w:val="zh-TW"/>
        </w:rPr>
        <w:t>除了上述檢測儀器和設備，我們的專業人員能提供全面的技術諮詢及電磁兼容測試服務給各個相關產業，包括：</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信息技術產業</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汽車產業</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鐵路業</w:t>
      </w:r>
    </w:p>
    <w:p w:rsidR="00FD7DE6" w:rsidRPr="000E566F" w:rsidRDefault="00FD7DE6" w:rsidP="000E566F">
      <w:pPr>
        <w:pStyle w:val="af3"/>
        <w:numPr>
          <w:ilvl w:val="0"/>
          <w:numId w:val="9"/>
        </w:numPr>
        <w:tabs>
          <w:tab w:val="clear" w:pos="480"/>
        </w:tabs>
        <w:spacing w:after="0" w:line="360" w:lineRule="exact"/>
        <w:ind w:leftChars="0"/>
        <w:rPr>
          <w:rFonts w:ascii="微軟正黑體" w:eastAsia="微軟正黑體" w:hAnsi="微軟正黑體"/>
          <w:bCs/>
          <w:color w:val="auto"/>
          <w:lang w:val="zh-TW"/>
        </w:rPr>
      </w:pPr>
      <w:r w:rsidRPr="000E566F">
        <w:rPr>
          <w:rFonts w:ascii="微軟正黑體" w:eastAsia="微軟正黑體" w:hAnsi="微軟正黑體" w:hint="eastAsia"/>
          <w:bCs/>
          <w:color w:val="auto"/>
          <w:lang w:val="zh-TW"/>
        </w:rPr>
        <w:t>醫療設備行業等</w:t>
      </w:r>
    </w:p>
    <w:p w:rsidR="004B369F" w:rsidRPr="000E566F" w:rsidRDefault="004B369F" w:rsidP="000E566F">
      <w:pPr>
        <w:spacing w:line="360" w:lineRule="exact"/>
        <w:rPr>
          <w:rFonts w:ascii="微軟正黑體" w:eastAsia="微軟正黑體" w:hAnsi="微軟正黑體"/>
        </w:rPr>
      </w:pPr>
    </w:p>
    <w:p w:rsidR="008E4C94" w:rsidRPr="000E566F" w:rsidRDefault="008E4C94" w:rsidP="000E566F">
      <w:pPr>
        <w:spacing w:line="360" w:lineRule="exact"/>
        <w:rPr>
          <w:rFonts w:ascii="微軟正黑體" w:eastAsia="微軟正黑體" w:hAnsi="微軟正黑體"/>
        </w:rPr>
      </w:pPr>
      <w:r w:rsidRPr="000E566F">
        <w:rPr>
          <w:rFonts w:ascii="微軟正黑體" w:eastAsia="微軟正黑體" w:hAnsi="微軟正黑體" w:hint="eastAsia"/>
        </w:rPr>
        <w:lastRenderedPageBreak/>
        <w:t>我們同時樂意與本地測試及認證機構合作發展新的電磁兼容測試項目。</w:t>
      </w:r>
    </w:p>
    <w:p w:rsidR="008E4C94" w:rsidRPr="000E566F" w:rsidRDefault="008E4C94" w:rsidP="000E566F">
      <w:pPr>
        <w:spacing w:line="360" w:lineRule="exact"/>
        <w:rPr>
          <w:rFonts w:ascii="微軟正黑體" w:eastAsia="微軟正黑體" w:hAnsi="微軟正黑體"/>
          <w:lang w:eastAsia="zh-HK"/>
        </w:rPr>
      </w:pPr>
    </w:p>
    <w:p w:rsidR="00C618D9" w:rsidRPr="000E566F" w:rsidRDefault="00CF2226" w:rsidP="000E566F">
      <w:pPr>
        <w:widowControl/>
        <w:spacing w:line="360" w:lineRule="exact"/>
        <w:rPr>
          <w:rFonts w:ascii="微軟正黑體" w:eastAsia="微軟正黑體" w:hAnsi="微軟正黑體"/>
          <w:b/>
          <w:kern w:val="28"/>
          <w:lang w:eastAsia="zh-HK"/>
        </w:rPr>
      </w:pPr>
      <w:r w:rsidRPr="000E566F">
        <w:rPr>
          <w:rFonts w:ascii="微軟正黑體" w:eastAsia="微軟正黑體" w:hAnsi="微軟正黑體" w:hint="eastAsia"/>
          <w:b/>
          <w:kern w:val="28"/>
          <w:lang w:eastAsia="zh-HK"/>
        </w:rPr>
        <w:t>聯絡資料</w:t>
      </w:r>
    </w:p>
    <w:p w:rsidR="00FD2A3D" w:rsidRPr="000E566F" w:rsidRDefault="00D126B6" w:rsidP="000E566F">
      <w:pPr>
        <w:widowControl/>
        <w:spacing w:line="360" w:lineRule="exact"/>
        <w:rPr>
          <w:rFonts w:ascii="微軟正黑體" w:eastAsia="微軟正黑體" w:hAnsi="微軟正黑體"/>
          <w:bCs/>
          <w:kern w:val="28"/>
          <w:lang w:val="zh-TW"/>
        </w:rPr>
      </w:pPr>
      <w:r w:rsidRPr="000E566F">
        <w:rPr>
          <w:rFonts w:ascii="微軟正黑體" w:eastAsia="微軟正黑體" w:hAnsi="微軟正黑體" w:hint="eastAsia"/>
          <w:bCs/>
          <w:kern w:val="28"/>
          <w:lang w:val="zh-TW"/>
        </w:rPr>
        <w:t>如需要進一步資料，請聯絡</w:t>
      </w:r>
    </w:p>
    <w:p w:rsidR="00D126B6" w:rsidRPr="000E566F" w:rsidRDefault="00D126B6" w:rsidP="000E566F">
      <w:pPr>
        <w:widowControl/>
        <w:spacing w:line="360" w:lineRule="exact"/>
        <w:rPr>
          <w:rFonts w:ascii="微軟正黑體" w:eastAsia="微軟正黑體" w:hAnsi="微軟正黑體"/>
          <w:bCs/>
          <w:kern w:val="28"/>
          <w:lang w:val="zh-TW"/>
        </w:rPr>
      </w:pPr>
      <w:r w:rsidRPr="000E566F">
        <w:rPr>
          <w:rFonts w:ascii="微軟正黑體" w:eastAsia="微軟正黑體" w:hAnsi="微軟正黑體" w:hint="eastAsia"/>
          <w:bCs/>
          <w:kern w:val="28"/>
          <w:lang w:val="zh-TW"/>
        </w:rPr>
        <w:t>香港生產力促進局電磁兼容科技中心</w:t>
      </w:r>
      <w:r w:rsidRPr="000E566F">
        <w:rPr>
          <w:rFonts w:ascii="微軟正黑體" w:eastAsia="微軟正黑體" w:hAnsi="微軟正黑體"/>
          <w:bCs/>
          <w:kern w:val="28"/>
          <w:lang w:val="zh-TW"/>
        </w:rPr>
        <w:t xml:space="preserve"> - </w:t>
      </w:r>
      <w:r w:rsidRPr="000E566F">
        <w:rPr>
          <w:rFonts w:ascii="微軟正黑體" w:eastAsia="微軟正黑體" w:hAnsi="微軟正黑體" w:hint="eastAsia"/>
          <w:bCs/>
          <w:kern w:val="28"/>
          <w:lang w:val="zh-TW"/>
        </w:rPr>
        <w:t>香港九龍達之路78號生產力大樓</w:t>
      </w:r>
    </w:p>
    <w:p w:rsidR="00CB473C" w:rsidRPr="000E566F" w:rsidRDefault="00D126B6" w:rsidP="000E566F">
      <w:pPr>
        <w:widowControl/>
        <w:spacing w:line="360" w:lineRule="exact"/>
        <w:rPr>
          <w:rFonts w:ascii="微軟正黑體" w:eastAsia="微軟正黑體" w:hAnsi="微軟正黑體"/>
          <w:bCs/>
          <w:kern w:val="28"/>
          <w:lang w:val="zh-TW"/>
        </w:rPr>
      </w:pPr>
      <w:r w:rsidRPr="000E566F">
        <w:rPr>
          <w:rFonts w:ascii="微軟正黑體" w:eastAsia="微軟正黑體" w:hAnsi="微軟正黑體" w:hint="eastAsia"/>
          <w:bCs/>
          <w:kern w:val="28"/>
          <w:lang w:val="zh-TW"/>
        </w:rPr>
        <w:t>電話</w:t>
      </w:r>
      <w:r w:rsidRPr="000E566F">
        <w:rPr>
          <w:rFonts w:ascii="微軟正黑體" w:eastAsia="微軟正黑體" w:hAnsi="微軟正黑體"/>
          <w:bCs/>
          <w:kern w:val="28"/>
          <w:lang w:val="zh-TW"/>
        </w:rPr>
        <w:t>: (852) 2788 6396</w:t>
      </w:r>
    </w:p>
    <w:p w:rsidR="004B369F" w:rsidRPr="000E566F" w:rsidRDefault="004B369F" w:rsidP="000E566F">
      <w:pPr>
        <w:widowControl/>
        <w:spacing w:line="360" w:lineRule="exact"/>
        <w:rPr>
          <w:rFonts w:ascii="微軟正黑體" w:eastAsia="微軟正黑體" w:hAnsi="微軟正黑體"/>
          <w:bCs/>
          <w:kern w:val="28"/>
          <w:lang w:val="zh-TW"/>
        </w:rPr>
      </w:pPr>
      <w:r w:rsidRPr="000E566F">
        <w:rPr>
          <w:rFonts w:ascii="微軟正黑體" w:eastAsia="微軟正黑體" w:hAnsi="微軟正黑體" w:hint="eastAsia"/>
          <w:bCs/>
          <w:kern w:val="28"/>
          <w:lang w:val="zh-TW"/>
        </w:rPr>
        <w:t>電郵</w:t>
      </w:r>
      <w:r w:rsidRPr="000E566F">
        <w:rPr>
          <w:rFonts w:ascii="微軟正黑體" w:eastAsia="微軟正黑體" w:hAnsi="微軟正黑體"/>
          <w:bCs/>
          <w:kern w:val="28"/>
          <w:lang w:val="zh-TW"/>
        </w:rPr>
        <w:t>: emc@hkpc.org</w:t>
      </w:r>
    </w:p>
    <w:p w:rsidR="008D1999" w:rsidRPr="000E566F" w:rsidRDefault="00D126B6" w:rsidP="000E566F">
      <w:pPr>
        <w:widowControl/>
        <w:spacing w:line="360" w:lineRule="exact"/>
        <w:rPr>
          <w:rFonts w:ascii="微軟正黑體" w:eastAsia="微軟正黑體" w:hAnsi="微軟正黑體"/>
          <w:bCs/>
          <w:kern w:val="28"/>
          <w:lang w:val="zh-TW"/>
        </w:rPr>
      </w:pPr>
      <w:r w:rsidRPr="000E566F">
        <w:rPr>
          <w:rFonts w:ascii="微軟正黑體" w:eastAsia="微軟正黑體" w:hAnsi="微軟正黑體" w:hint="eastAsia"/>
          <w:bCs/>
          <w:kern w:val="28"/>
          <w:lang w:val="zh-TW"/>
        </w:rPr>
        <w:t>傳真: (852) 2788 5405</w:t>
      </w:r>
    </w:p>
    <w:sectPr w:rsidR="008D1999" w:rsidRPr="000E566F" w:rsidSect="007E0933">
      <w:pgSz w:w="11906" w:h="16838"/>
      <w:pgMar w:top="1079" w:right="1646" w:bottom="1079"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C95" w:rsidRDefault="00096C95" w:rsidP="006E3F2E">
      <w:r>
        <w:separator/>
      </w:r>
    </w:p>
  </w:endnote>
  <w:endnote w:type="continuationSeparator" w:id="0">
    <w:p w:rsidR="00096C95" w:rsidRDefault="00096C95" w:rsidP="006E3F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Times New Roman"/>
    <w:panose1 w:val="00000000000000000000"/>
    <w:charset w:val="00"/>
    <w:family w:val="roman"/>
    <w:notTrueType/>
    <w:pitch w:val="default"/>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微軟正黑體o..">
    <w:altName w:val="Arial Unicode MS"/>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C95" w:rsidRDefault="00096C95" w:rsidP="006E3F2E">
      <w:r>
        <w:separator/>
      </w:r>
    </w:p>
  </w:footnote>
  <w:footnote w:type="continuationSeparator" w:id="0">
    <w:p w:rsidR="00096C95" w:rsidRDefault="00096C95" w:rsidP="006E3F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80F67"/>
    <w:multiLevelType w:val="hybridMultilevel"/>
    <w:tmpl w:val="099E47FE"/>
    <w:lvl w:ilvl="0" w:tplc="922040A4">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9570369"/>
    <w:multiLevelType w:val="hybridMultilevel"/>
    <w:tmpl w:val="09B82942"/>
    <w:lvl w:ilvl="0" w:tplc="922040A4">
      <w:start w:val="1"/>
      <w:numFmt w:val="bullet"/>
      <w:lvlText w:val=""/>
      <w:lvlJc w:val="left"/>
      <w:pPr>
        <w:tabs>
          <w:tab w:val="num" w:pos="480"/>
        </w:tabs>
        <w:ind w:left="480" w:hanging="480"/>
      </w:pPr>
      <w:rPr>
        <w:rFonts w:ascii="Wingdings" w:hAnsi="Wingdings" w:hint="default"/>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894774"/>
    <w:multiLevelType w:val="multilevel"/>
    <w:tmpl w:val="33D621EE"/>
    <w:lvl w:ilvl="0">
      <w:start w:val="1"/>
      <w:numFmt w:val="bullet"/>
      <w:lvlText w:val=""/>
      <w:lvlJc w:val="left"/>
      <w:pPr>
        <w:tabs>
          <w:tab w:val="num" w:pos="1500"/>
        </w:tabs>
        <w:ind w:left="1500" w:hanging="480"/>
      </w:pPr>
      <w:rPr>
        <w:rFonts w:ascii="Wingdings" w:hAnsi="Wingdings" w:hint="default"/>
        <w:sz w:val="20"/>
      </w:rPr>
    </w:lvl>
    <w:lvl w:ilvl="1">
      <w:start w:val="1"/>
      <w:numFmt w:val="bullet"/>
      <w:lvlText w:val=""/>
      <w:lvlJc w:val="left"/>
      <w:pPr>
        <w:tabs>
          <w:tab w:val="num" w:pos="900"/>
        </w:tabs>
        <w:ind w:left="900" w:hanging="480"/>
      </w:pPr>
      <w:rPr>
        <w:rFonts w:ascii="Wingdings" w:hAnsi="Wingdings" w:hint="default"/>
      </w:rPr>
    </w:lvl>
    <w:lvl w:ilvl="2">
      <w:start w:val="1"/>
      <w:numFmt w:val="bullet"/>
      <w:lvlText w:val=""/>
      <w:lvlJc w:val="left"/>
      <w:pPr>
        <w:tabs>
          <w:tab w:val="num" w:pos="1380"/>
        </w:tabs>
        <w:ind w:left="1380" w:hanging="480"/>
      </w:pPr>
      <w:rPr>
        <w:rFonts w:ascii="Wingdings" w:hAnsi="Wingdings" w:hint="default"/>
      </w:rPr>
    </w:lvl>
    <w:lvl w:ilvl="3">
      <w:start w:val="1"/>
      <w:numFmt w:val="bullet"/>
      <w:lvlText w:val=""/>
      <w:lvlJc w:val="left"/>
      <w:pPr>
        <w:tabs>
          <w:tab w:val="num" w:pos="1860"/>
        </w:tabs>
        <w:ind w:left="1860" w:hanging="480"/>
      </w:pPr>
      <w:rPr>
        <w:rFonts w:ascii="Wingdings" w:hAnsi="Wingdings" w:hint="default"/>
      </w:rPr>
    </w:lvl>
    <w:lvl w:ilvl="4">
      <w:start w:val="1"/>
      <w:numFmt w:val="bullet"/>
      <w:lvlText w:val=""/>
      <w:lvlJc w:val="left"/>
      <w:pPr>
        <w:tabs>
          <w:tab w:val="num" w:pos="2340"/>
        </w:tabs>
        <w:ind w:left="2340" w:hanging="480"/>
      </w:pPr>
      <w:rPr>
        <w:rFonts w:ascii="Wingdings" w:hAnsi="Wingdings" w:hint="default"/>
      </w:rPr>
    </w:lvl>
    <w:lvl w:ilvl="5">
      <w:start w:val="1"/>
      <w:numFmt w:val="bullet"/>
      <w:lvlText w:val=""/>
      <w:lvlJc w:val="left"/>
      <w:pPr>
        <w:tabs>
          <w:tab w:val="num" w:pos="2820"/>
        </w:tabs>
        <w:ind w:left="2820" w:hanging="480"/>
      </w:pPr>
      <w:rPr>
        <w:rFonts w:ascii="Wingdings" w:hAnsi="Wingdings" w:hint="default"/>
      </w:rPr>
    </w:lvl>
    <w:lvl w:ilvl="6">
      <w:start w:val="1"/>
      <w:numFmt w:val="bullet"/>
      <w:lvlText w:val=""/>
      <w:lvlJc w:val="left"/>
      <w:pPr>
        <w:tabs>
          <w:tab w:val="num" w:pos="3300"/>
        </w:tabs>
        <w:ind w:left="3300" w:hanging="480"/>
      </w:pPr>
      <w:rPr>
        <w:rFonts w:ascii="Wingdings" w:hAnsi="Wingdings" w:hint="default"/>
      </w:rPr>
    </w:lvl>
    <w:lvl w:ilvl="7">
      <w:start w:val="1"/>
      <w:numFmt w:val="bullet"/>
      <w:lvlText w:val=""/>
      <w:lvlJc w:val="left"/>
      <w:pPr>
        <w:tabs>
          <w:tab w:val="num" w:pos="3780"/>
        </w:tabs>
        <w:ind w:left="3780" w:hanging="480"/>
      </w:pPr>
      <w:rPr>
        <w:rFonts w:ascii="Wingdings" w:hAnsi="Wingdings" w:hint="default"/>
      </w:rPr>
    </w:lvl>
    <w:lvl w:ilvl="8">
      <w:start w:val="1"/>
      <w:numFmt w:val="bullet"/>
      <w:lvlText w:val=""/>
      <w:lvlJc w:val="left"/>
      <w:pPr>
        <w:tabs>
          <w:tab w:val="num" w:pos="4260"/>
        </w:tabs>
        <w:ind w:left="4260" w:hanging="480"/>
      </w:pPr>
      <w:rPr>
        <w:rFonts w:ascii="Wingdings" w:hAnsi="Wingdings" w:hint="default"/>
      </w:rPr>
    </w:lvl>
  </w:abstractNum>
  <w:abstractNum w:abstractNumId="3">
    <w:nsid w:val="201F7821"/>
    <w:multiLevelType w:val="hybridMultilevel"/>
    <w:tmpl w:val="9754061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30684398"/>
    <w:multiLevelType w:val="hybridMultilevel"/>
    <w:tmpl w:val="DAC2C822"/>
    <w:lvl w:ilvl="0" w:tplc="0436E916">
      <w:start w:val="1"/>
      <w:numFmt w:val="bullet"/>
      <w:lvlText w:val="-"/>
      <w:lvlJc w:val="left"/>
      <w:pPr>
        <w:tabs>
          <w:tab w:val="num" w:pos="1440"/>
        </w:tabs>
        <w:ind w:left="144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27A205A"/>
    <w:multiLevelType w:val="hybridMultilevel"/>
    <w:tmpl w:val="C4BE3F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50713F3"/>
    <w:multiLevelType w:val="hybridMultilevel"/>
    <w:tmpl w:val="33D621EE"/>
    <w:lvl w:ilvl="0" w:tplc="922040A4">
      <w:start w:val="1"/>
      <w:numFmt w:val="bullet"/>
      <w:lvlText w:val=""/>
      <w:lvlJc w:val="left"/>
      <w:pPr>
        <w:tabs>
          <w:tab w:val="num" w:pos="1500"/>
        </w:tabs>
        <w:ind w:left="1500" w:hanging="480"/>
      </w:pPr>
      <w:rPr>
        <w:rFonts w:ascii="Wingdings" w:hAnsi="Wingdings" w:hint="default"/>
        <w:sz w:val="20"/>
      </w:rPr>
    </w:lvl>
    <w:lvl w:ilvl="1" w:tplc="04090003" w:tentative="1">
      <w:start w:val="1"/>
      <w:numFmt w:val="bullet"/>
      <w:lvlText w:val=""/>
      <w:lvlJc w:val="left"/>
      <w:pPr>
        <w:tabs>
          <w:tab w:val="num" w:pos="900"/>
        </w:tabs>
        <w:ind w:left="900" w:hanging="480"/>
      </w:pPr>
      <w:rPr>
        <w:rFonts w:ascii="Wingdings" w:hAnsi="Wingdings" w:hint="default"/>
      </w:rPr>
    </w:lvl>
    <w:lvl w:ilvl="2" w:tplc="04090005" w:tentative="1">
      <w:start w:val="1"/>
      <w:numFmt w:val="bullet"/>
      <w:lvlText w:val=""/>
      <w:lvlJc w:val="left"/>
      <w:pPr>
        <w:tabs>
          <w:tab w:val="num" w:pos="1380"/>
        </w:tabs>
        <w:ind w:left="1380" w:hanging="480"/>
      </w:pPr>
      <w:rPr>
        <w:rFonts w:ascii="Wingdings" w:hAnsi="Wingdings" w:hint="default"/>
      </w:rPr>
    </w:lvl>
    <w:lvl w:ilvl="3" w:tplc="04090001" w:tentative="1">
      <w:start w:val="1"/>
      <w:numFmt w:val="bullet"/>
      <w:lvlText w:val=""/>
      <w:lvlJc w:val="left"/>
      <w:pPr>
        <w:tabs>
          <w:tab w:val="num" w:pos="1860"/>
        </w:tabs>
        <w:ind w:left="1860" w:hanging="480"/>
      </w:pPr>
      <w:rPr>
        <w:rFonts w:ascii="Wingdings" w:hAnsi="Wingdings" w:hint="default"/>
      </w:rPr>
    </w:lvl>
    <w:lvl w:ilvl="4" w:tplc="04090003" w:tentative="1">
      <w:start w:val="1"/>
      <w:numFmt w:val="bullet"/>
      <w:lvlText w:val=""/>
      <w:lvlJc w:val="left"/>
      <w:pPr>
        <w:tabs>
          <w:tab w:val="num" w:pos="2340"/>
        </w:tabs>
        <w:ind w:left="2340" w:hanging="480"/>
      </w:pPr>
      <w:rPr>
        <w:rFonts w:ascii="Wingdings" w:hAnsi="Wingdings" w:hint="default"/>
      </w:rPr>
    </w:lvl>
    <w:lvl w:ilvl="5" w:tplc="04090005" w:tentative="1">
      <w:start w:val="1"/>
      <w:numFmt w:val="bullet"/>
      <w:lvlText w:val=""/>
      <w:lvlJc w:val="left"/>
      <w:pPr>
        <w:tabs>
          <w:tab w:val="num" w:pos="2820"/>
        </w:tabs>
        <w:ind w:left="2820" w:hanging="480"/>
      </w:pPr>
      <w:rPr>
        <w:rFonts w:ascii="Wingdings" w:hAnsi="Wingdings" w:hint="default"/>
      </w:rPr>
    </w:lvl>
    <w:lvl w:ilvl="6" w:tplc="04090001" w:tentative="1">
      <w:start w:val="1"/>
      <w:numFmt w:val="bullet"/>
      <w:lvlText w:val=""/>
      <w:lvlJc w:val="left"/>
      <w:pPr>
        <w:tabs>
          <w:tab w:val="num" w:pos="3300"/>
        </w:tabs>
        <w:ind w:left="3300" w:hanging="480"/>
      </w:pPr>
      <w:rPr>
        <w:rFonts w:ascii="Wingdings" w:hAnsi="Wingdings" w:hint="default"/>
      </w:rPr>
    </w:lvl>
    <w:lvl w:ilvl="7" w:tplc="04090003" w:tentative="1">
      <w:start w:val="1"/>
      <w:numFmt w:val="bullet"/>
      <w:lvlText w:val=""/>
      <w:lvlJc w:val="left"/>
      <w:pPr>
        <w:tabs>
          <w:tab w:val="num" w:pos="3780"/>
        </w:tabs>
        <w:ind w:left="3780" w:hanging="480"/>
      </w:pPr>
      <w:rPr>
        <w:rFonts w:ascii="Wingdings" w:hAnsi="Wingdings" w:hint="default"/>
      </w:rPr>
    </w:lvl>
    <w:lvl w:ilvl="8" w:tplc="04090005" w:tentative="1">
      <w:start w:val="1"/>
      <w:numFmt w:val="bullet"/>
      <w:lvlText w:val=""/>
      <w:lvlJc w:val="left"/>
      <w:pPr>
        <w:tabs>
          <w:tab w:val="num" w:pos="4260"/>
        </w:tabs>
        <w:ind w:left="4260" w:hanging="480"/>
      </w:pPr>
      <w:rPr>
        <w:rFonts w:ascii="Wingdings" w:hAnsi="Wingdings" w:hint="default"/>
      </w:rPr>
    </w:lvl>
  </w:abstractNum>
  <w:abstractNum w:abstractNumId="7">
    <w:nsid w:val="39040B73"/>
    <w:multiLevelType w:val="hybridMultilevel"/>
    <w:tmpl w:val="D4E03DC4"/>
    <w:lvl w:ilvl="0" w:tplc="DF9AB8B2">
      <w:start w:val="1"/>
      <w:numFmt w:val="decimal"/>
      <w:lvlText w:val="%1)"/>
      <w:lvlJc w:val="left"/>
      <w:pPr>
        <w:tabs>
          <w:tab w:val="num" w:pos="360"/>
        </w:tabs>
        <w:ind w:left="360" w:hanging="360"/>
      </w:pPr>
      <w:rPr>
        <w:rFonts w:hint="default"/>
        <w:b w:val="0"/>
      </w:rPr>
    </w:lvl>
    <w:lvl w:ilvl="1" w:tplc="04090019">
      <w:start w:val="1"/>
      <w:numFmt w:val="ideographTraditional"/>
      <w:lvlText w:val="%2、"/>
      <w:lvlJc w:val="left"/>
      <w:pPr>
        <w:tabs>
          <w:tab w:val="num" w:pos="960"/>
        </w:tabs>
        <w:ind w:left="960" w:hanging="480"/>
      </w:pPr>
    </w:lvl>
    <w:lvl w:ilvl="2" w:tplc="F08A9A5C">
      <w:start w:val="1"/>
      <w:numFmt w:val="bullet"/>
      <w:lvlText w:val="-"/>
      <w:lvlJc w:val="left"/>
      <w:pPr>
        <w:tabs>
          <w:tab w:val="num" w:pos="1320"/>
        </w:tabs>
        <w:ind w:left="1320" w:hanging="360"/>
      </w:pPr>
      <w:rPr>
        <w:rFonts w:ascii="Times New Roman" w:eastAsia="PMingLiU"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AB877AC"/>
    <w:multiLevelType w:val="hybridMultilevel"/>
    <w:tmpl w:val="BA608854"/>
    <w:lvl w:ilvl="0" w:tplc="922040A4">
      <w:start w:val="1"/>
      <w:numFmt w:val="bullet"/>
      <w:lvlText w:val=""/>
      <w:lvlJc w:val="left"/>
      <w:pPr>
        <w:tabs>
          <w:tab w:val="num" w:pos="960"/>
        </w:tabs>
        <w:ind w:left="960" w:hanging="480"/>
      </w:pPr>
      <w:rPr>
        <w:rFonts w:ascii="Wingdings" w:hAnsi="Wingdings" w:hint="default"/>
        <w:sz w:val="20"/>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nsid w:val="4FAC509B"/>
    <w:multiLevelType w:val="multilevel"/>
    <w:tmpl w:val="1AA45CC6"/>
    <w:lvl w:ilvl="0">
      <w:start w:val="1"/>
      <w:numFmt w:val="bullet"/>
      <w:lvlText w:val=""/>
      <w:lvlJc w:val="left"/>
      <w:pPr>
        <w:tabs>
          <w:tab w:val="num" w:pos="1020"/>
        </w:tabs>
        <w:ind w:left="1020" w:hanging="480"/>
      </w:pPr>
      <w:rPr>
        <w:rFonts w:ascii="Wingdings" w:hAnsi="Wingdings" w:hint="default"/>
        <w:sz w:val="20"/>
      </w:rPr>
    </w:lvl>
    <w:lvl w:ilvl="1">
      <w:start w:val="1"/>
      <w:numFmt w:val="bullet"/>
      <w:lvlText w:val=""/>
      <w:lvlJc w:val="left"/>
      <w:pPr>
        <w:tabs>
          <w:tab w:val="num" w:pos="420"/>
        </w:tabs>
        <w:ind w:left="420" w:hanging="480"/>
      </w:pPr>
      <w:rPr>
        <w:rFonts w:ascii="Wingdings" w:hAnsi="Wingdings" w:hint="default"/>
      </w:rPr>
    </w:lvl>
    <w:lvl w:ilvl="2">
      <w:start w:val="1"/>
      <w:numFmt w:val="bullet"/>
      <w:lvlText w:val=""/>
      <w:lvlJc w:val="left"/>
      <w:pPr>
        <w:tabs>
          <w:tab w:val="num" w:pos="900"/>
        </w:tabs>
        <w:ind w:left="900" w:hanging="480"/>
      </w:pPr>
      <w:rPr>
        <w:rFonts w:ascii="Wingdings" w:hAnsi="Wingdings" w:hint="default"/>
      </w:rPr>
    </w:lvl>
    <w:lvl w:ilvl="3">
      <w:start w:val="1"/>
      <w:numFmt w:val="bullet"/>
      <w:lvlText w:val=""/>
      <w:lvlJc w:val="left"/>
      <w:pPr>
        <w:tabs>
          <w:tab w:val="num" w:pos="1380"/>
        </w:tabs>
        <w:ind w:left="1380" w:hanging="480"/>
      </w:pPr>
      <w:rPr>
        <w:rFonts w:ascii="Wingdings" w:hAnsi="Wingdings" w:hint="default"/>
      </w:rPr>
    </w:lvl>
    <w:lvl w:ilvl="4">
      <w:start w:val="1"/>
      <w:numFmt w:val="bullet"/>
      <w:lvlText w:val=""/>
      <w:lvlJc w:val="left"/>
      <w:pPr>
        <w:tabs>
          <w:tab w:val="num" w:pos="1860"/>
        </w:tabs>
        <w:ind w:left="1860" w:hanging="480"/>
      </w:pPr>
      <w:rPr>
        <w:rFonts w:ascii="Wingdings" w:hAnsi="Wingdings" w:hint="default"/>
      </w:rPr>
    </w:lvl>
    <w:lvl w:ilvl="5">
      <w:start w:val="1"/>
      <w:numFmt w:val="bullet"/>
      <w:lvlText w:val=""/>
      <w:lvlJc w:val="left"/>
      <w:pPr>
        <w:tabs>
          <w:tab w:val="num" w:pos="2340"/>
        </w:tabs>
        <w:ind w:left="2340" w:hanging="480"/>
      </w:pPr>
      <w:rPr>
        <w:rFonts w:ascii="Wingdings" w:hAnsi="Wingdings" w:hint="default"/>
      </w:rPr>
    </w:lvl>
    <w:lvl w:ilvl="6">
      <w:start w:val="1"/>
      <w:numFmt w:val="bullet"/>
      <w:lvlText w:val=""/>
      <w:lvlJc w:val="left"/>
      <w:pPr>
        <w:tabs>
          <w:tab w:val="num" w:pos="2820"/>
        </w:tabs>
        <w:ind w:left="2820" w:hanging="480"/>
      </w:pPr>
      <w:rPr>
        <w:rFonts w:ascii="Wingdings" w:hAnsi="Wingdings" w:hint="default"/>
      </w:rPr>
    </w:lvl>
    <w:lvl w:ilvl="7">
      <w:start w:val="1"/>
      <w:numFmt w:val="bullet"/>
      <w:lvlText w:val=""/>
      <w:lvlJc w:val="left"/>
      <w:pPr>
        <w:tabs>
          <w:tab w:val="num" w:pos="3300"/>
        </w:tabs>
        <w:ind w:left="3300" w:hanging="480"/>
      </w:pPr>
      <w:rPr>
        <w:rFonts w:ascii="Wingdings" w:hAnsi="Wingdings" w:hint="default"/>
      </w:rPr>
    </w:lvl>
    <w:lvl w:ilvl="8">
      <w:start w:val="1"/>
      <w:numFmt w:val="bullet"/>
      <w:lvlText w:val=""/>
      <w:lvlJc w:val="left"/>
      <w:pPr>
        <w:tabs>
          <w:tab w:val="num" w:pos="3780"/>
        </w:tabs>
        <w:ind w:left="3780" w:hanging="480"/>
      </w:pPr>
      <w:rPr>
        <w:rFonts w:ascii="Wingdings" w:hAnsi="Wingdings" w:hint="default"/>
      </w:rPr>
    </w:lvl>
  </w:abstractNum>
  <w:abstractNum w:abstractNumId="10">
    <w:nsid w:val="592E03C2"/>
    <w:multiLevelType w:val="hybridMultilevel"/>
    <w:tmpl w:val="8B62CB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5B714C51"/>
    <w:multiLevelType w:val="hybridMultilevel"/>
    <w:tmpl w:val="1B6EBD2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0AC6877"/>
    <w:multiLevelType w:val="hybridMultilevel"/>
    <w:tmpl w:val="BD4ED1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66C158E7"/>
    <w:multiLevelType w:val="hybridMultilevel"/>
    <w:tmpl w:val="D27C693E"/>
    <w:lvl w:ilvl="0" w:tplc="922040A4">
      <w:start w:val="1"/>
      <w:numFmt w:val="bullet"/>
      <w:lvlText w:val=""/>
      <w:lvlJc w:val="left"/>
      <w:pPr>
        <w:ind w:left="966" w:hanging="480"/>
      </w:pPr>
      <w:rPr>
        <w:rFonts w:ascii="Wingdings" w:hAnsi="Wingdings" w:hint="default"/>
        <w:sz w:val="20"/>
      </w:rPr>
    </w:lvl>
    <w:lvl w:ilvl="1" w:tplc="04090003" w:tentative="1">
      <w:start w:val="1"/>
      <w:numFmt w:val="bullet"/>
      <w:lvlText w:val=""/>
      <w:lvlJc w:val="left"/>
      <w:pPr>
        <w:ind w:left="1446" w:hanging="480"/>
      </w:pPr>
      <w:rPr>
        <w:rFonts w:ascii="Wingdings" w:hAnsi="Wingdings" w:hint="default"/>
      </w:rPr>
    </w:lvl>
    <w:lvl w:ilvl="2" w:tplc="04090005" w:tentative="1">
      <w:start w:val="1"/>
      <w:numFmt w:val="bullet"/>
      <w:lvlText w:val=""/>
      <w:lvlJc w:val="left"/>
      <w:pPr>
        <w:ind w:left="1926" w:hanging="480"/>
      </w:pPr>
      <w:rPr>
        <w:rFonts w:ascii="Wingdings" w:hAnsi="Wingdings" w:hint="default"/>
      </w:rPr>
    </w:lvl>
    <w:lvl w:ilvl="3" w:tplc="04090001" w:tentative="1">
      <w:start w:val="1"/>
      <w:numFmt w:val="bullet"/>
      <w:lvlText w:val=""/>
      <w:lvlJc w:val="left"/>
      <w:pPr>
        <w:ind w:left="2406" w:hanging="480"/>
      </w:pPr>
      <w:rPr>
        <w:rFonts w:ascii="Wingdings" w:hAnsi="Wingdings" w:hint="default"/>
      </w:rPr>
    </w:lvl>
    <w:lvl w:ilvl="4" w:tplc="04090003" w:tentative="1">
      <w:start w:val="1"/>
      <w:numFmt w:val="bullet"/>
      <w:lvlText w:val=""/>
      <w:lvlJc w:val="left"/>
      <w:pPr>
        <w:ind w:left="2886" w:hanging="480"/>
      </w:pPr>
      <w:rPr>
        <w:rFonts w:ascii="Wingdings" w:hAnsi="Wingdings" w:hint="default"/>
      </w:rPr>
    </w:lvl>
    <w:lvl w:ilvl="5" w:tplc="04090005" w:tentative="1">
      <w:start w:val="1"/>
      <w:numFmt w:val="bullet"/>
      <w:lvlText w:val=""/>
      <w:lvlJc w:val="left"/>
      <w:pPr>
        <w:ind w:left="3366" w:hanging="480"/>
      </w:pPr>
      <w:rPr>
        <w:rFonts w:ascii="Wingdings" w:hAnsi="Wingdings" w:hint="default"/>
      </w:rPr>
    </w:lvl>
    <w:lvl w:ilvl="6" w:tplc="04090001" w:tentative="1">
      <w:start w:val="1"/>
      <w:numFmt w:val="bullet"/>
      <w:lvlText w:val=""/>
      <w:lvlJc w:val="left"/>
      <w:pPr>
        <w:ind w:left="3846" w:hanging="480"/>
      </w:pPr>
      <w:rPr>
        <w:rFonts w:ascii="Wingdings" w:hAnsi="Wingdings" w:hint="default"/>
      </w:rPr>
    </w:lvl>
    <w:lvl w:ilvl="7" w:tplc="04090003" w:tentative="1">
      <w:start w:val="1"/>
      <w:numFmt w:val="bullet"/>
      <w:lvlText w:val=""/>
      <w:lvlJc w:val="left"/>
      <w:pPr>
        <w:ind w:left="4326" w:hanging="480"/>
      </w:pPr>
      <w:rPr>
        <w:rFonts w:ascii="Wingdings" w:hAnsi="Wingdings" w:hint="default"/>
      </w:rPr>
    </w:lvl>
    <w:lvl w:ilvl="8" w:tplc="04090005" w:tentative="1">
      <w:start w:val="1"/>
      <w:numFmt w:val="bullet"/>
      <w:lvlText w:val=""/>
      <w:lvlJc w:val="left"/>
      <w:pPr>
        <w:ind w:left="4806" w:hanging="480"/>
      </w:pPr>
      <w:rPr>
        <w:rFonts w:ascii="Wingdings" w:hAnsi="Wingdings" w:hint="default"/>
      </w:rPr>
    </w:lvl>
  </w:abstractNum>
  <w:abstractNum w:abstractNumId="14">
    <w:nsid w:val="6BF01CFE"/>
    <w:multiLevelType w:val="hybridMultilevel"/>
    <w:tmpl w:val="07FED5D8"/>
    <w:lvl w:ilvl="0" w:tplc="922040A4">
      <w:start w:val="1"/>
      <w:numFmt w:val="bullet"/>
      <w:lvlText w:val=""/>
      <w:lvlJc w:val="left"/>
      <w:pPr>
        <w:tabs>
          <w:tab w:val="num" w:pos="480"/>
        </w:tabs>
        <w:ind w:left="480" w:hanging="480"/>
      </w:pPr>
      <w:rPr>
        <w:rFonts w:ascii="Wingdings" w:hAnsi="Wingdings" w:hint="default"/>
        <w:sz w:val="20"/>
      </w:rPr>
    </w:lvl>
    <w:lvl w:ilvl="1" w:tplc="C4C2EF4A">
      <w:numFmt w:val="bullet"/>
      <w:lvlText w:val="●"/>
      <w:lvlJc w:val="left"/>
      <w:pPr>
        <w:tabs>
          <w:tab w:val="num" w:pos="960"/>
        </w:tabs>
        <w:ind w:left="960" w:hanging="480"/>
      </w:pPr>
      <w:rPr>
        <w:rFonts w:ascii="PMingLiU" w:eastAsia="PMingLiU" w:hAnsi="PMingLiU"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73EA1A96"/>
    <w:multiLevelType w:val="hybridMultilevel"/>
    <w:tmpl w:val="3C8299B6"/>
    <w:lvl w:ilvl="0" w:tplc="0436E916">
      <w:start w:val="1"/>
      <w:numFmt w:val="bullet"/>
      <w:lvlText w:val="-"/>
      <w:lvlJc w:val="left"/>
      <w:pPr>
        <w:tabs>
          <w:tab w:val="num" w:pos="1440"/>
        </w:tabs>
        <w:ind w:left="1440" w:hanging="360"/>
      </w:pPr>
      <w:rPr>
        <w:rFonts w:ascii="Arial" w:eastAsia="PMingLiU" w:hAnsi="Arial" w:cs="Aria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77704639"/>
    <w:multiLevelType w:val="multilevel"/>
    <w:tmpl w:val="DAC2C822"/>
    <w:lvl w:ilvl="0">
      <w:start w:val="1"/>
      <w:numFmt w:val="bullet"/>
      <w:lvlText w:val="-"/>
      <w:lvlJc w:val="left"/>
      <w:pPr>
        <w:tabs>
          <w:tab w:val="num" w:pos="1440"/>
        </w:tabs>
        <w:ind w:left="1440" w:hanging="360"/>
      </w:pPr>
      <w:rPr>
        <w:rFonts w:ascii="Arial" w:eastAsia="PMingLiU" w:hAnsi="Arial" w:cs="Arial"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11"/>
  </w:num>
  <w:num w:numId="3">
    <w:abstractNumId w:val="15"/>
  </w:num>
  <w:num w:numId="4">
    <w:abstractNumId w:val="4"/>
  </w:num>
  <w:num w:numId="5">
    <w:abstractNumId w:val="16"/>
  </w:num>
  <w:num w:numId="6">
    <w:abstractNumId w:val="6"/>
  </w:num>
  <w:num w:numId="7">
    <w:abstractNumId w:val="9"/>
  </w:num>
  <w:num w:numId="8">
    <w:abstractNumId w:val="2"/>
  </w:num>
  <w:num w:numId="9">
    <w:abstractNumId w:val="14"/>
  </w:num>
  <w:num w:numId="10">
    <w:abstractNumId w:val="1"/>
  </w:num>
  <w:num w:numId="11">
    <w:abstractNumId w:val="8"/>
  </w:num>
  <w:num w:numId="12">
    <w:abstractNumId w:val="0"/>
  </w:num>
  <w:num w:numId="13">
    <w:abstractNumId w:val="3"/>
  </w:num>
  <w:num w:numId="14">
    <w:abstractNumId w:val="13"/>
  </w:num>
  <w:num w:numId="15">
    <w:abstractNumId w:val="12"/>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C4888"/>
    <w:rsid w:val="000021E3"/>
    <w:rsid w:val="00026712"/>
    <w:rsid w:val="000438D8"/>
    <w:rsid w:val="00044681"/>
    <w:rsid w:val="00072919"/>
    <w:rsid w:val="0008433E"/>
    <w:rsid w:val="00096C95"/>
    <w:rsid w:val="000E47B9"/>
    <w:rsid w:val="000E566F"/>
    <w:rsid w:val="000F0198"/>
    <w:rsid w:val="000F7163"/>
    <w:rsid w:val="00163582"/>
    <w:rsid w:val="0016674A"/>
    <w:rsid w:val="001A6794"/>
    <w:rsid w:val="001B22FE"/>
    <w:rsid w:val="001C1BE8"/>
    <w:rsid w:val="001E36C6"/>
    <w:rsid w:val="0021175C"/>
    <w:rsid w:val="00233DB8"/>
    <w:rsid w:val="002A1D28"/>
    <w:rsid w:val="002A2876"/>
    <w:rsid w:val="002D664D"/>
    <w:rsid w:val="002D792B"/>
    <w:rsid w:val="002E693E"/>
    <w:rsid w:val="002F05E4"/>
    <w:rsid w:val="00302263"/>
    <w:rsid w:val="0030576D"/>
    <w:rsid w:val="00307ED7"/>
    <w:rsid w:val="00337995"/>
    <w:rsid w:val="00363D30"/>
    <w:rsid w:val="003705CF"/>
    <w:rsid w:val="0038252B"/>
    <w:rsid w:val="003836BE"/>
    <w:rsid w:val="003B5C09"/>
    <w:rsid w:val="003F24FB"/>
    <w:rsid w:val="003F6462"/>
    <w:rsid w:val="00410C5E"/>
    <w:rsid w:val="00410FC2"/>
    <w:rsid w:val="00415E41"/>
    <w:rsid w:val="00446487"/>
    <w:rsid w:val="00461DDF"/>
    <w:rsid w:val="00482BA2"/>
    <w:rsid w:val="0048622E"/>
    <w:rsid w:val="004A680B"/>
    <w:rsid w:val="004A6D9A"/>
    <w:rsid w:val="004B0289"/>
    <w:rsid w:val="004B369F"/>
    <w:rsid w:val="004C57FB"/>
    <w:rsid w:val="004C6D11"/>
    <w:rsid w:val="004E006C"/>
    <w:rsid w:val="004E18CF"/>
    <w:rsid w:val="0051083E"/>
    <w:rsid w:val="0056035A"/>
    <w:rsid w:val="005A25C0"/>
    <w:rsid w:val="005A6D21"/>
    <w:rsid w:val="005B4158"/>
    <w:rsid w:val="005C72BE"/>
    <w:rsid w:val="005D09FF"/>
    <w:rsid w:val="005D481C"/>
    <w:rsid w:val="005F4EA1"/>
    <w:rsid w:val="0061064B"/>
    <w:rsid w:val="0062092B"/>
    <w:rsid w:val="00637CC6"/>
    <w:rsid w:val="0066654B"/>
    <w:rsid w:val="00673549"/>
    <w:rsid w:val="006A4CC3"/>
    <w:rsid w:val="006D08E9"/>
    <w:rsid w:val="006E007C"/>
    <w:rsid w:val="006E3F2E"/>
    <w:rsid w:val="006E4A09"/>
    <w:rsid w:val="006F05F2"/>
    <w:rsid w:val="00700543"/>
    <w:rsid w:val="0071463E"/>
    <w:rsid w:val="00751B6F"/>
    <w:rsid w:val="0077662C"/>
    <w:rsid w:val="007A7914"/>
    <w:rsid w:val="007E0933"/>
    <w:rsid w:val="007F572C"/>
    <w:rsid w:val="008007B2"/>
    <w:rsid w:val="0082789C"/>
    <w:rsid w:val="00852335"/>
    <w:rsid w:val="00861266"/>
    <w:rsid w:val="00882578"/>
    <w:rsid w:val="008B30DC"/>
    <w:rsid w:val="008C6DBB"/>
    <w:rsid w:val="008D1999"/>
    <w:rsid w:val="008D37C2"/>
    <w:rsid w:val="008E4C94"/>
    <w:rsid w:val="00915A1E"/>
    <w:rsid w:val="00921923"/>
    <w:rsid w:val="009563D2"/>
    <w:rsid w:val="00960D96"/>
    <w:rsid w:val="00984D37"/>
    <w:rsid w:val="009B7E5F"/>
    <w:rsid w:val="009C6DAF"/>
    <w:rsid w:val="009D124A"/>
    <w:rsid w:val="009D25EA"/>
    <w:rsid w:val="009D5868"/>
    <w:rsid w:val="009E33D3"/>
    <w:rsid w:val="009F6CDB"/>
    <w:rsid w:val="00A07F90"/>
    <w:rsid w:val="00A223B4"/>
    <w:rsid w:val="00A250BF"/>
    <w:rsid w:val="00A5569F"/>
    <w:rsid w:val="00A62509"/>
    <w:rsid w:val="00A94E7E"/>
    <w:rsid w:val="00AA373E"/>
    <w:rsid w:val="00AA45C8"/>
    <w:rsid w:val="00AA6201"/>
    <w:rsid w:val="00AC4888"/>
    <w:rsid w:val="00AD4F7E"/>
    <w:rsid w:val="00AF2B55"/>
    <w:rsid w:val="00B10AD6"/>
    <w:rsid w:val="00B11E69"/>
    <w:rsid w:val="00B272C2"/>
    <w:rsid w:val="00B42D3B"/>
    <w:rsid w:val="00B445F3"/>
    <w:rsid w:val="00B65510"/>
    <w:rsid w:val="00B7149A"/>
    <w:rsid w:val="00B728BD"/>
    <w:rsid w:val="00BA0C87"/>
    <w:rsid w:val="00BB1DD1"/>
    <w:rsid w:val="00BB2B4C"/>
    <w:rsid w:val="00BE1C3F"/>
    <w:rsid w:val="00BF1E50"/>
    <w:rsid w:val="00BF680F"/>
    <w:rsid w:val="00C15EE8"/>
    <w:rsid w:val="00C210C5"/>
    <w:rsid w:val="00C37162"/>
    <w:rsid w:val="00C618D9"/>
    <w:rsid w:val="00CA1B33"/>
    <w:rsid w:val="00CA2D56"/>
    <w:rsid w:val="00CA4A26"/>
    <w:rsid w:val="00CB473C"/>
    <w:rsid w:val="00CF2226"/>
    <w:rsid w:val="00D126B6"/>
    <w:rsid w:val="00D52777"/>
    <w:rsid w:val="00D60DCB"/>
    <w:rsid w:val="00D63DA4"/>
    <w:rsid w:val="00D67DF5"/>
    <w:rsid w:val="00D70630"/>
    <w:rsid w:val="00D7615F"/>
    <w:rsid w:val="00D93ABF"/>
    <w:rsid w:val="00DD488B"/>
    <w:rsid w:val="00ED2DDC"/>
    <w:rsid w:val="00EE6806"/>
    <w:rsid w:val="00F021AC"/>
    <w:rsid w:val="00F03332"/>
    <w:rsid w:val="00F35ED0"/>
    <w:rsid w:val="00F407BF"/>
    <w:rsid w:val="00FA6112"/>
    <w:rsid w:val="00FD2A3D"/>
    <w:rsid w:val="00FD47DF"/>
    <w:rsid w:val="00FD7DE6"/>
    <w:rsid w:val="00FF0AF3"/>
    <w:rsid w:val="00FF75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CD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618D9"/>
    <w:rPr>
      <w:rFonts w:ascii="Arial" w:hAnsi="Arial" w:cs="Arial" w:hint="default"/>
      <w:color w:val="0000FF"/>
      <w:u w:val="single"/>
    </w:rPr>
  </w:style>
  <w:style w:type="character" w:customStyle="1" w:styleId="highlight1">
    <w:name w:val="highlight1"/>
    <w:rsid w:val="00C618D9"/>
    <w:rPr>
      <w:sz w:val="14"/>
      <w:szCs w:val="14"/>
    </w:rPr>
  </w:style>
  <w:style w:type="character" w:styleId="a4">
    <w:name w:val="Emphasis"/>
    <w:qFormat/>
    <w:rsid w:val="00026712"/>
    <w:rPr>
      <w:b w:val="0"/>
      <w:bCs w:val="0"/>
      <w:i w:val="0"/>
      <w:iCs w:val="0"/>
      <w:color w:val="CC0033"/>
    </w:rPr>
  </w:style>
  <w:style w:type="paragraph" w:styleId="a5">
    <w:name w:val="Body Text"/>
    <w:basedOn w:val="a"/>
    <w:rsid w:val="00D52777"/>
    <w:pPr>
      <w:widowControl/>
      <w:spacing w:before="100" w:beforeAutospacing="1" w:after="100" w:afterAutospacing="1"/>
    </w:pPr>
    <w:rPr>
      <w:rFonts w:ascii="Verdana" w:hAnsi="Verdana" w:cs="PMingLiU"/>
      <w:color w:val="000000"/>
      <w:kern w:val="0"/>
      <w:sz w:val="20"/>
      <w:szCs w:val="20"/>
    </w:rPr>
  </w:style>
  <w:style w:type="character" w:styleId="a6">
    <w:name w:val="Strong"/>
    <w:qFormat/>
    <w:rsid w:val="00D52777"/>
    <w:rPr>
      <w:b/>
      <w:bCs/>
    </w:rPr>
  </w:style>
  <w:style w:type="table" w:styleId="a7">
    <w:name w:val="Table Grid"/>
    <w:basedOn w:val="a1"/>
    <w:rsid w:val="00FF753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6E3F2E"/>
    <w:pPr>
      <w:tabs>
        <w:tab w:val="center" w:pos="4153"/>
        <w:tab w:val="right" w:pos="8306"/>
      </w:tabs>
      <w:snapToGrid w:val="0"/>
    </w:pPr>
    <w:rPr>
      <w:sz w:val="20"/>
      <w:szCs w:val="20"/>
    </w:rPr>
  </w:style>
  <w:style w:type="character" w:customStyle="1" w:styleId="a9">
    <w:name w:val="頁首 字元"/>
    <w:link w:val="a8"/>
    <w:rsid w:val="006E3F2E"/>
    <w:rPr>
      <w:kern w:val="2"/>
    </w:rPr>
  </w:style>
  <w:style w:type="paragraph" w:styleId="aa">
    <w:name w:val="footer"/>
    <w:basedOn w:val="a"/>
    <w:link w:val="ab"/>
    <w:rsid w:val="006E3F2E"/>
    <w:pPr>
      <w:tabs>
        <w:tab w:val="center" w:pos="4153"/>
        <w:tab w:val="right" w:pos="8306"/>
      </w:tabs>
      <w:snapToGrid w:val="0"/>
    </w:pPr>
    <w:rPr>
      <w:sz w:val="20"/>
      <w:szCs w:val="20"/>
    </w:rPr>
  </w:style>
  <w:style w:type="character" w:customStyle="1" w:styleId="ab">
    <w:name w:val="頁尾 字元"/>
    <w:link w:val="aa"/>
    <w:rsid w:val="006E3F2E"/>
    <w:rPr>
      <w:kern w:val="2"/>
    </w:rPr>
  </w:style>
  <w:style w:type="character" w:styleId="ac">
    <w:name w:val="annotation reference"/>
    <w:rsid w:val="00B65510"/>
    <w:rPr>
      <w:sz w:val="18"/>
      <w:szCs w:val="18"/>
    </w:rPr>
  </w:style>
  <w:style w:type="paragraph" w:styleId="ad">
    <w:name w:val="annotation text"/>
    <w:basedOn w:val="a"/>
    <w:link w:val="ae"/>
    <w:rsid w:val="00B65510"/>
  </w:style>
  <w:style w:type="character" w:customStyle="1" w:styleId="ae">
    <w:name w:val="註解文字 字元"/>
    <w:link w:val="ad"/>
    <w:rsid w:val="00B65510"/>
    <w:rPr>
      <w:kern w:val="2"/>
      <w:sz w:val="24"/>
      <w:szCs w:val="24"/>
    </w:rPr>
  </w:style>
  <w:style w:type="paragraph" w:styleId="af">
    <w:name w:val="annotation subject"/>
    <w:basedOn w:val="ad"/>
    <w:next w:val="ad"/>
    <w:link w:val="af0"/>
    <w:rsid w:val="00B65510"/>
    <w:rPr>
      <w:b/>
      <w:bCs/>
    </w:rPr>
  </w:style>
  <w:style w:type="character" w:customStyle="1" w:styleId="af0">
    <w:name w:val="註解主旨 字元"/>
    <w:link w:val="af"/>
    <w:rsid w:val="00B65510"/>
    <w:rPr>
      <w:b/>
      <w:bCs/>
      <w:kern w:val="2"/>
      <w:sz w:val="24"/>
      <w:szCs w:val="24"/>
    </w:rPr>
  </w:style>
  <w:style w:type="paragraph" w:styleId="af1">
    <w:name w:val="Balloon Text"/>
    <w:basedOn w:val="a"/>
    <w:link w:val="af2"/>
    <w:rsid w:val="00B65510"/>
    <w:rPr>
      <w:rFonts w:ascii="Cambria" w:hAnsi="Cambria"/>
      <w:sz w:val="18"/>
      <w:szCs w:val="18"/>
    </w:rPr>
  </w:style>
  <w:style w:type="character" w:customStyle="1" w:styleId="af2">
    <w:name w:val="註解方塊文字 字元"/>
    <w:link w:val="af1"/>
    <w:rsid w:val="00B65510"/>
    <w:rPr>
      <w:rFonts w:ascii="Cambria" w:eastAsia="PMingLiU" w:hAnsi="Cambria" w:cs="Times New Roman"/>
      <w:kern w:val="2"/>
      <w:sz w:val="18"/>
      <w:szCs w:val="18"/>
    </w:rPr>
  </w:style>
  <w:style w:type="character" w:customStyle="1" w:styleId="shorttext">
    <w:name w:val="short_text"/>
    <w:rsid w:val="002E693E"/>
  </w:style>
  <w:style w:type="paragraph" w:customStyle="1" w:styleId="Pa3">
    <w:name w:val="Pa3"/>
    <w:basedOn w:val="a"/>
    <w:next w:val="a"/>
    <w:uiPriority w:val="99"/>
    <w:rsid w:val="00415E41"/>
    <w:pPr>
      <w:autoSpaceDE w:val="0"/>
      <w:autoSpaceDN w:val="0"/>
      <w:adjustRightInd w:val="0"/>
      <w:spacing w:line="241" w:lineRule="atLeast"/>
    </w:pPr>
    <w:rPr>
      <w:rFonts w:ascii="微軟正黑體o.." w:eastAsia="微軟正黑體o.." w:hAnsiTheme="minorHAnsi" w:cstheme="minorBidi"/>
      <w:kern w:val="0"/>
    </w:rPr>
  </w:style>
  <w:style w:type="paragraph" w:styleId="af3">
    <w:name w:val="List Paragraph"/>
    <w:basedOn w:val="a"/>
    <w:uiPriority w:val="34"/>
    <w:qFormat/>
    <w:rsid w:val="00415E41"/>
    <w:pPr>
      <w:widowControl/>
      <w:spacing w:after="120" w:line="285" w:lineRule="auto"/>
      <w:ind w:leftChars="200" w:left="480"/>
    </w:pPr>
    <w:rPr>
      <w:rFonts w:ascii="Calibri" w:eastAsia="Times New Roman" w:hAnsi="Calibri"/>
      <w:color w:val="000000"/>
      <w:kern w:val="28"/>
    </w:rPr>
  </w:style>
</w:styles>
</file>

<file path=word/webSettings.xml><?xml version="1.0" encoding="utf-8"?>
<w:webSettings xmlns:r="http://schemas.openxmlformats.org/officeDocument/2006/relationships" xmlns:w="http://schemas.openxmlformats.org/wordprocessingml/2006/main">
  <w:divs>
    <w:div w:id="17784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AD44-6BBB-4B91-A3FE-25CD25CB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duncanfung</dc:creator>
  <cp:lastModifiedBy>CHEUNG, tony Chi Ho</cp:lastModifiedBy>
  <cp:revision>2</cp:revision>
  <cp:lastPrinted>2009-10-07T02:55:00Z</cp:lastPrinted>
  <dcterms:created xsi:type="dcterms:W3CDTF">2015-11-27T06:51:00Z</dcterms:created>
  <dcterms:modified xsi:type="dcterms:W3CDTF">2015-11-27T06:51:00Z</dcterms:modified>
</cp:coreProperties>
</file>