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EE" w:rsidRDefault="00455175" w:rsidP="00003BEE">
      <w:pPr>
        <w:pStyle w:val="Pa3"/>
        <w:spacing w:line="360" w:lineRule="exact"/>
        <w:jc w:val="both"/>
        <w:rPr>
          <w:rFonts w:asciiTheme="minorHAnsi" w:eastAsiaTheme="minorEastAsia" w:cs="Times New Roman"/>
          <w:bCs/>
          <w:kern w:val="28"/>
          <w:lang w:eastAsia="zh-HK"/>
        </w:rPr>
      </w:pPr>
      <w:r w:rsidRPr="00455175">
        <w:rPr>
          <w:rFonts w:asciiTheme="minorHAnsi" w:eastAsiaTheme="minorEastAsia" w:cs="Times New Roman"/>
          <w:b/>
          <w:bCs/>
          <w:kern w:val="28"/>
          <w:lang w:eastAsia="zh-HK"/>
          <w14:ligatures w14:val="standard"/>
          <w14:cntxtAlts/>
        </w:rPr>
        <w:t>Reliability Tes</w:t>
      </w:r>
      <w:r>
        <w:rPr>
          <w:rFonts w:ascii="Calibri" w:eastAsia="Calibri" w:hAnsi="Calibri" w:cs="Calibri"/>
          <w:b/>
          <w:bCs/>
          <w:kern w:val="28"/>
          <w:lang w:eastAsia="zh-HK"/>
          <w14:ligatures w14:val="standard"/>
          <w14:cntxtAlts/>
        </w:rPr>
        <w:t>ti</w:t>
      </w:r>
      <w:r w:rsidRPr="00455175">
        <w:rPr>
          <w:rFonts w:asciiTheme="minorHAnsi" w:eastAsiaTheme="minorEastAsia" w:cs="Times New Roman"/>
          <w:b/>
          <w:bCs/>
          <w:kern w:val="28"/>
          <w:lang w:eastAsia="zh-HK"/>
          <w14:ligatures w14:val="standard"/>
          <w14:cntxtAlts/>
        </w:rPr>
        <w:t>ng &amp; Consultancy Service</w:t>
      </w:r>
    </w:p>
    <w:p w:rsidR="00455175" w:rsidRDefault="00455175" w:rsidP="00455175">
      <w:pPr>
        <w:pStyle w:val="Default"/>
        <w:spacing w:line="360" w:lineRule="exact"/>
        <w:rPr>
          <w:rFonts w:asciiTheme="minorHAnsi" w:eastAsiaTheme="minorEastAsia" w:cs="Times New Roman"/>
          <w:bCs/>
          <w:color w:val="auto"/>
          <w:kern w:val="28"/>
          <w:lang w:eastAsia="zh-HK"/>
        </w:rPr>
      </w:pPr>
      <w:r w:rsidRPr="00455175">
        <w:rPr>
          <w:rFonts w:asciiTheme="minorHAnsi" w:eastAsiaTheme="minorEastAsia" w:cs="Times New Roman"/>
          <w:bCs/>
          <w:color w:val="auto"/>
          <w:kern w:val="28"/>
          <w:lang w:eastAsia="zh-HK"/>
        </w:rPr>
        <w:t>In order to support the up-trending demand on reliability concerns in the smart</w:t>
      </w:r>
      <w:r>
        <w:rPr>
          <w:rFonts w:asciiTheme="minorHAnsi" w:eastAsiaTheme="minorEastAsia" w:cs="Times New Roman"/>
          <w:bCs/>
          <w:color w:val="auto"/>
          <w:kern w:val="28"/>
          <w:lang w:eastAsia="zh-HK"/>
        </w:rPr>
        <w:t xml:space="preserve"> </w:t>
      </w:r>
      <w:r w:rsidRPr="00455175">
        <w:rPr>
          <w:rFonts w:asciiTheme="minorHAnsi" w:eastAsiaTheme="minorEastAsia" w:cs="Times New Roman"/>
          <w:bCs/>
          <w:color w:val="auto"/>
          <w:kern w:val="28"/>
          <w:lang w:eastAsia="zh-HK"/>
        </w:rPr>
        <w:t>city applications, Hong Kong Productivity Council’s Reliability Testing Centre</w:t>
      </w:r>
      <w:r>
        <w:rPr>
          <w:rFonts w:asciiTheme="minorHAnsi" w:eastAsiaTheme="minorEastAsia" w:cs="Times New Roman"/>
          <w:bCs/>
          <w:color w:val="auto"/>
          <w:kern w:val="28"/>
          <w:lang w:eastAsia="zh-HK"/>
        </w:rPr>
        <w:t xml:space="preserve"> </w:t>
      </w:r>
      <w:r w:rsidRPr="00455175">
        <w:rPr>
          <w:rFonts w:asciiTheme="minorHAnsi" w:eastAsiaTheme="minorEastAsia" w:cs="Times New Roman"/>
          <w:bCs/>
          <w:color w:val="auto"/>
          <w:kern w:val="28"/>
          <w:lang w:eastAsia="zh-HK"/>
        </w:rPr>
        <w:t>offers a wide range of reliability testing and consultancy services on smart</w:t>
      </w:r>
      <w:r>
        <w:rPr>
          <w:rFonts w:asciiTheme="minorHAnsi" w:eastAsiaTheme="minorEastAsia" w:cs="Times New Roman"/>
          <w:bCs/>
          <w:color w:val="auto"/>
          <w:kern w:val="28"/>
          <w:lang w:eastAsia="zh-HK"/>
        </w:rPr>
        <w:t xml:space="preserve"> </w:t>
      </w:r>
      <w:r w:rsidRPr="00455175">
        <w:rPr>
          <w:rFonts w:asciiTheme="minorHAnsi" w:eastAsiaTheme="minorEastAsia" w:cs="Times New Roman"/>
          <w:bCs/>
          <w:color w:val="auto"/>
          <w:kern w:val="28"/>
          <w:lang w:eastAsia="zh-HK"/>
        </w:rPr>
        <w:t>electronics products and components.</w:t>
      </w:r>
    </w:p>
    <w:p w:rsidR="00455175" w:rsidRPr="00455175" w:rsidRDefault="00455175" w:rsidP="00455175">
      <w:pPr>
        <w:pStyle w:val="Default"/>
        <w:spacing w:line="360" w:lineRule="exact"/>
        <w:rPr>
          <w:rFonts w:asciiTheme="minorHAnsi" w:eastAsiaTheme="minorEastAsia" w:cs="Times New Roman"/>
          <w:bCs/>
          <w:color w:val="auto"/>
          <w:kern w:val="28"/>
          <w:lang w:eastAsia="zh-HK"/>
        </w:rPr>
      </w:pPr>
    </w:p>
    <w:p w:rsidR="00CD40A3" w:rsidRDefault="00455175" w:rsidP="00455175">
      <w:pPr>
        <w:pStyle w:val="Default"/>
        <w:spacing w:line="360" w:lineRule="exact"/>
        <w:rPr>
          <w:rFonts w:asciiTheme="minorHAnsi" w:eastAsiaTheme="minorEastAsia" w:cs="Times New Roman"/>
          <w:bCs/>
          <w:color w:val="auto"/>
          <w:kern w:val="28"/>
          <w:lang w:eastAsia="zh-HK"/>
        </w:rPr>
      </w:pPr>
      <w:r w:rsidRPr="00455175">
        <w:rPr>
          <w:rFonts w:asciiTheme="minorHAnsi" w:eastAsiaTheme="minorEastAsia" w:cs="Times New Roman"/>
          <w:bCs/>
          <w:color w:val="auto"/>
          <w:kern w:val="28"/>
          <w:lang w:eastAsia="zh-HK"/>
        </w:rPr>
        <w:t>The Centre has been accredited by Hong Kong Accreditation Service (HKAS)</w:t>
      </w:r>
      <w:r>
        <w:rPr>
          <w:rFonts w:asciiTheme="minorHAnsi" w:eastAsiaTheme="minorEastAsia" w:cs="Times New Roman"/>
          <w:bCs/>
          <w:color w:val="auto"/>
          <w:kern w:val="28"/>
          <w:lang w:eastAsia="zh-HK"/>
        </w:rPr>
        <w:t xml:space="preserve"> u</w:t>
      </w:r>
      <w:r w:rsidRPr="00455175">
        <w:rPr>
          <w:rFonts w:asciiTheme="minorHAnsi" w:eastAsiaTheme="minorEastAsia" w:cs="Times New Roman"/>
          <w:bCs/>
          <w:color w:val="auto"/>
          <w:kern w:val="28"/>
          <w:lang w:eastAsia="zh-HK"/>
        </w:rPr>
        <w:t>nder the Hong Kong Laboratory Accreditation Scheme (HOKLAS) for specific</w:t>
      </w:r>
      <w:r>
        <w:rPr>
          <w:rFonts w:asciiTheme="minorHAnsi" w:eastAsiaTheme="minorEastAsia" w:cs="Times New Roman"/>
          <w:bCs/>
          <w:color w:val="auto"/>
          <w:kern w:val="28"/>
          <w:lang w:eastAsia="zh-HK"/>
        </w:rPr>
        <w:t xml:space="preserve"> </w:t>
      </w:r>
      <w:r w:rsidRPr="00455175">
        <w:rPr>
          <w:rFonts w:asciiTheme="minorHAnsi" w:eastAsiaTheme="minorEastAsia" w:cs="Times New Roman"/>
          <w:bCs/>
          <w:color w:val="auto"/>
          <w:kern w:val="28"/>
          <w:lang w:eastAsia="zh-HK"/>
        </w:rPr>
        <w:t>activities as listed in HOKLAS Directory of Accredited Laboratories.</w:t>
      </w:r>
    </w:p>
    <w:p w:rsidR="00455175" w:rsidRPr="00003BEE" w:rsidRDefault="00455175" w:rsidP="00455175">
      <w:pPr>
        <w:pStyle w:val="Default"/>
        <w:spacing w:line="360" w:lineRule="exact"/>
        <w:rPr>
          <w:rFonts w:asciiTheme="minorHAnsi" w:eastAsiaTheme="minorEastAsia" w:cs="Times New Roman"/>
          <w:bCs/>
          <w:color w:val="auto"/>
          <w:kern w:val="28"/>
          <w:lang w:eastAsia="zh-HK"/>
        </w:rPr>
      </w:pPr>
    </w:p>
    <w:p w:rsidR="00A07047" w:rsidRPr="00003BEE" w:rsidRDefault="00455175" w:rsidP="00003BEE">
      <w:pPr>
        <w:spacing w:after="0" w:line="360" w:lineRule="exact"/>
        <w:rPr>
          <w:rFonts w:asciiTheme="minorHAnsi" w:eastAsiaTheme="majorEastAsia" w:hAnsiTheme="minorHAnsi"/>
          <w:b/>
          <w:color w:val="auto"/>
          <w:lang w:eastAsia="zh-HK"/>
        </w:rPr>
      </w:pPr>
      <w:r>
        <w:rPr>
          <w:rFonts w:asciiTheme="minorHAnsi" w:eastAsiaTheme="majorEastAsia" w:hAnsiTheme="minorHAnsi"/>
          <w:b/>
          <w:color w:val="auto"/>
          <w:lang w:eastAsia="zh-HK"/>
        </w:rPr>
        <w:t>Testing Services</w:t>
      </w:r>
    </w:p>
    <w:p w:rsidR="00455175" w:rsidRP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  <w:lang w:eastAsia="zh-HK"/>
        </w:rPr>
        <w:t>Highly Accelerated Life Test (HALT)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  <w:lang w:eastAsia="zh-HK"/>
        </w:rPr>
        <w:t>Temperature &amp; Humidity Test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  <w:lang w:eastAsia="zh-HK"/>
        </w:rPr>
        <w:t>Thermal Shock Test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  <w:lang w:eastAsia="zh-HK"/>
        </w:rPr>
        <w:t>Vibration and Shock Test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Combined Temperature Humidity and Vibration Test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Printed Circuit Board Qualification Test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High Reliability Reflow Simulation</w:t>
      </w:r>
    </w:p>
    <w:p w:rsidR="00455175" w:rsidRPr="00455175" w:rsidRDefault="00455175" w:rsidP="000D335A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EN50155 Type Approval Test on Electronic Equipment</w:t>
      </w:r>
      <w:r>
        <w:rPr>
          <w:rFonts w:asciiTheme="minorHAnsi" w:eastAsiaTheme="majorEastAsia" w:hAnsiTheme="minorHAnsi"/>
          <w:bCs/>
          <w:color w:val="auto"/>
        </w:rPr>
        <w:t xml:space="preserve"> </w:t>
      </w:r>
      <w:r w:rsidRPr="00455175">
        <w:rPr>
          <w:rFonts w:asciiTheme="minorHAnsi" w:eastAsiaTheme="majorEastAsia" w:hAnsiTheme="minorHAnsi"/>
          <w:bCs/>
          <w:color w:val="auto"/>
        </w:rPr>
        <w:t>for Railway Application</w:t>
      </w:r>
    </w:p>
    <w:p w:rsidR="00A07047" w:rsidRPr="00003BEE" w:rsidRDefault="00A07047" w:rsidP="00003BEE">
      <w:pPr>
        <w:pStyle w:val="Default"/>
        <w:spacing w:line="360" w:lineRule="exact"/>
        <w:rPr>
          <w:rFonts w:asciiTheme="minorHAnsi" w:eastAsiaTheme="minorEastAsia" w:cs="Times New Roman"/>
          <w:bCs/>
          <w:color w:val="auto"/>
          <w:kern w:val="28"/>
          <w:lang w:eastAsia="zh-HK"/>
        </w:rPr>
      </w:pPr>
    </w:p>
    <w:p w:rsidR="00A033EE" w:rsidRPr="00003BEE" w:rsidRDefault="00455175" w:rsidP="00003BEE">
      <w:pPr>
        <w:spacing w:after="0" w:line="360" w:lineRule="exact"/>
        <w:rPr>
          <w:rFonts w:asciiTheme="minorHAnsi" w:eastAsiaTheme="majorEastAsia" w:hAnsiTheme="minorHAnsi"/>
          <w:b/>
          <w:color w:val="auto"/>
          <w:lang w:eastAsia="zh-HK"/>
        </w:rPr>
      </w:pPr>
      <w:r>
        <w:rPr>
          <w:rFonts w:asciiTheme="minorHAnsi" w:eastAsiaTheme="majorEastAsia" w:hAnsiTheme="minorHAnsi"/>
          <w:b/>
          <w:color w:val="auto"/>
          <w:lang w:eastAsia="zh-HK"/>
        </w:rPr>
        <w:t>Consultancy Services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Accelerated Life Prediction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>
        <w:rPr>
          <w:rFonts w:asciiTheme="minorHAnsi" w:eastAsiaTheme="majorEastAsia" w:hAnsiTheme="minorHAnsi"/>
          <w:bCs/>
          <w:color w:val="auto"/>
        </w:rPr>
        <w:t>MTBF Prediction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System Reliability Analysis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One-stop Certification Accreditation</w:t>
      </w:r>
    </w:p>
    <w:p w:rsidR="00455175" w:rsidRDefault="00455175" w:rsidP="00455175">
      <w:pPr>
        <w:pStyle w:val="ListParagraph"/>
        <w:numPr>
          <w:ilvl w:val="0"/>
          <w:numId w:val="4"/>
        </w:numPr>
        <w:spacing w:after="0" w:line="360" w:lineRule="exact"/>
        <w:ind w:leftChars="0"/>
        <w:rPr>
          <w:rFonts w:asciiTheme="minorHAnsi" w:eastAsiaTheme="majorEastAsia" w:hAnsiTheme="minorHAnsi"/>
          <w:bCs/>
          <w:color w:val="auto"/>
        </w:rPr>
      </w:pPr>
      <w:r w:rsidRPr="00455175">
        <w:rPr>
          <w:rFonts w:asciiTheme="minorHAnsi" w:eastAsiaTheme="majorEastAsia" w:hAnsiTheme="minorHAnsi"/>
          <w:bCs/>
          <w:color w:val="auto"/>
        </w:rPr>
        <w:t>Product Performance Evaluation</w:t>
      </w:r>
    </w:p>
    <w:p w:rsidR="00455175" w:rsidRDefault="00455175" w:rsidP="00455175">
      <w:pPr>
        <w:spacing w:after="0" w:line="360" w:lineRule="exact"/>
        <w:rPr>
          <w:rFonts w:asciiTheme="minorHAnsi" w:eastAsiaTheme="majorEastAsia" w:hAnsiTheme="minorHAnsi"/>
          <w:bCs/>
          <w:color w:val="auto"/>
        </w:rPr>
      </w:pPr>
    </w:p>
    <w:p w:rsidR="00A30D72" w:rsidRPr="00003BEE" w:rsidRDefault="00A30D72" w:rsidP="00003BEE">
      <w:pPr>
        <w:spacing w:after="0" w:line="360" w:lineRule="exact"/>
        <w:rPr>
          <w:rFonts w:asciiTheme="minorHAnsi" w:eastAsiaTheme="majorEastAsia" w:hAnsiTheme="minorHAnsi"/>
          <w:bCs/>
          <w:color w:val="auto"/>
        </w:rPr>
      </w:pPr>
    </w:p>
    <w:p w:rsidR="00A907C6" w:rsidRPr="00003BEE" w:rsidRDefault="00A30D72" w:rsidP="00003BEE">
      <w:pPr>
        <w:spacing w:after="0" w:line="360" w:lineRule="exact"/>
        <w:rPr>
          <w:rFonts w:asciiTheme="minorHAnsi" w:eastAsiaTheme="majorEastAsia" w:hAnsiTheme="minorHAnsi"/>
          <w:bCs/>
          <w:color w:val="auto"/>
          <w:lang w:eastAsia="zh-HK"/>
        </w:rPr>
      </w:pPr>
      <w:r w:rsidRPr="00003BEE">
        <w:rPr>
          <w:rFonts w:asciiTheme="minorHAnsi" w:eastAsiaTheme="majorEastAsia" w:hAnsiTheme="minorHAnsi"/>
          <w:bCs/>
          <w:color w:val="auto"/>
          <w:lang w:eastAsia="zh-HK"/>
        </w:rPr>
        <w:t>For further information, please contact</w:t>
      </w:r>
    </w:p>
    <w:p w:rsidR="00455175" w:rsidRDefault="00A30D72" w:rsidP="00003BEE">
      <w:pPr>
        <w:spacing w:after="0" w:line="360" w:lineRule="exact"/>
        <w:rPr>
          <w:rFonts w:asciiTheme="minorHAnsi" w:eastAsiaTheme="majorEastAsia" w:hAnsiTheme="minorHAnsi"/>
          <w:bCs/>
          <w:color w:val="auto"/>
        </w:rPr>
      </w:pPr>
      <w:r w:rsidRPr="00003BEE">
        <w:rPr>
          <w:rFonts w:asciiTheme="minorHAnsi" w:eastAsiaTheme="majorEastAsia" w:hAnsiTheme="minorHAnsi"/>
          <w:bCs/>
          <w:color w:val="auto"/>
          <w:lang w:eastAsia="zh-HK"/>
        </w:rPr>
        <w:t>Tel</w:t>
      </w:r>
      <w:r w:rsidR="00A907C6" w:rsidRPr="00003BEE">
        <w:rPr>
          <w:rFonts w:asciiTheme="minorHAnsi" w:eastAsiaTheme="majorEastAsia" w:hAnsiTheme="minorHAnsi"/>
          <w:bCs/>
          <w:color w:val="auto"/>
        </w:rPr>
        <w:t xml:space="preserve">: +852 2788-5793 / 2788-6064 </w:t>
      </w:r>
    </w:p>
    <w:p w:rsidR="00A907C6" w:rsidRPr="00003BEE" w:rsidRDefault="00455175" w:rsidP="00003BEE">
      <w:pPr>
        <w:spacing w:after="0" w:line="360" w:lineRule="exact"/>
        <w:rPr>
          <w:rFonts w:asciiTheme="minorHAnsi" w:eastAsiaTheme="majorEastAsia" w:hAnsiTheme="minorHAnsi"/>
          <w:bCs/>
          <w:color w:val="auto"/>
        </w:rPr>
      </w:pPr>
      <w:r>
        <w:rPr>
          <w:rFonts w:asciiTheme="minorHAnsi" w:eastAsiaTheme="majorEastAsia" w:hAnsiTheme="minorHAnsi"/>
          <w:bCs/>
          <w:color w:val="auto"/>
        </w:rPr>
        <w:t xml:space="preserve">Fax: +852 </w:t>
      </w:r>
      <w:r w:rsidR="00A907C6" w:rsidRPr="00003BEE">
        <w:rPr>
          <w:rFonts w:asciiTheme="minorHAnsi" w:eastAsiaTheme="majorEastAsia" w:hAnsiTheme="minorHAnsi"/>
          <w:bCs/>
          <w:color w:val="auto"/>
        </w:rPr>
        <w:t>2788-5</w:t>
      </w:r>
      <w:r>
        <w:rPr>
          <w:rFonts w:asciiTheme="minorHAnsi" w:eastAsiaTheme="majorEastAsia" w:hAnsiTheme="minorHAnsi"/>
          <w:bCs/>
          <w:color w:val="auto"/>
        </w:rPr>
        <w:t>405</w:t>
      </w:r>
    </w:p>
    <w:p w:rsidR="00A907C6" w:rsidRDefault="00A30D72" w:rsidP="00003BEE">
      <w:pPr>
        <w:spacing w:after="0" w:line="360" w:lineRule="exact"/>
        <w:rPr>
          <w:rStyle w:val="Hyperlink"/>
          <w:rFonts w:asciiTheme="minorHAnsi" w:eastAsiaTheme="majorEastAsia" w:hAnsiTheme="minorHAnsi"/>
          <w:bCs/>
          <w:lang w:val="zh-TW"/>
        </w:rPr>
      </w:pPr>
      <w:r w:rsidRPr="00455175">
        <w:rPr>
          <w:rFonts w:asciiTheme="minorHAnsi" w:eastAsiaTheme="majorEastAsia" w:hAnsiTheme="minorHAnsi"/>
          <w:bCs/>
          <w:color w:val="auto"/>
          <w:lang w:eastAsia="zh-HK"/>
        </w:rPr>
        <w:t>Email</w:t>
      </w:r>
      <w:r w:rsidR="00A907C6" w:rsidRPr="00455175">
        <w:rPr>
          <w:rFonts w:asciiTheme="minorHAnsi" w:eastAsiaTheme="majorEastAsia" w:hAnsiTheme="minorHAnsi"/>
          <w:bCs/>
          <w:color w:val="auto"/>
        </w:rPr>
        <w:t xml:space="preserve">: </w:t>
      </w:r>
      <w:hyperlink r:id="rId7" w:history="1">
        <w:r w:rsidR="00A907C6" w:rsidRPr="00455175">
          <w:rPr>
            <w:rStyle w:val="Hyperlink"/>
            <w:rFonts w:asciiTheme="minorHAnsi" w:eastAsiaTheme="majorEastAsia" w:hAnsiTheme="minorHAnsi"/>
            <w:bCs/>
          </w:rPr>
          <w:t>reliability@hkpc.org</w:t>
        </w:r>
      </w:hyperlink>
    </w:p>
    <w:p w:rsidR="00455175" w:rsidRDefault="00455175" w:rsidP="00003BEE">
      <w:pPr>
        <w:spacing w:after="0" w:line="360" w:lineRule="exact"/>
        <w:rPr>
          <w:rStyle w:val="Hyperlink"/>
          <w:rFonts w:asciiTheme="minorHAnsi" w:eastAsiaTheme="majorEastAsia" w:hAnsiTheme="minorHAnsi"/>
          <w:bCs/>
          <w:lang w:val="zh-TW"/>
        </w:rPr>
      </w:pPr>
    </w:p>
    <w:p w:rsidR="00FD67D0" w:rsidRPr="00FD67D0" w:rsidRDefault="00455175" w:rsidP="00FD67D0">
      <w:pPr>
        <w:spacing w:after="0" w:line="360" w:lineRule="exact"/>
        <w:rPr>
          <w:rFonts w:asciiTheme="minorHAnsi" w:eastAsiaTheme="majorEastAsia" w:hAnsiTheme="minorHAnsi"/>
          <w:bCs/>
          <w:color w:val="auto"/>
          <w:lang w:eastAsia="zh-HK"/>
        </w:rPr>
      </w:pPr>
      <w:r>
        <w:rPr>
          <w:rFonts w:asciiTheme="minorHAnsi" w:eastAsiaTheme="majorEastAsia" w:hAnsiTheme="minorHAnsi"/>
          <w:bCs/>
          <w:color w:val="auto"/>
          <w:lang w:eastAsia="zh-HK"/>
        </w:rPr>
        <w:t>Smart City Division</w:t>
      </w:r>
      <w:bookmarkStart w:id="0" w:name="_GoBack"/>
      <w:bookmarkEnd w:id="0"/>
    </w:p>
    <w:p w:rsidR="00A907C6" w:rsidRPr="00455175" w:rsidRDefault="00A907C6" w:rsidP="00003BEE">
      <w:pPr>
        <w:spacing w:after="0" w:line="360" w:lineRule="exact"/>
        <w:rPr>
          <w:rFonts w:asciiTheme="minorHAnsi" w:eastAsiaTheme="majorEastAsia" w:hAnsiTheme="minorHAnsi"/>
          <w:bCs/>
          <w:color w:val="auto"/>
        </w:rPr>
      </w:pPr>
    </w:p>
    <w:sectPr w:rsidR="00A907C6" w:rsidRPr="00455175" w:rsidSect="00A033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43" w:rsidRDefault="00C72843" w:rsidP="008C16B8">
      <w:pPr>
        <w:spacing w:after="0" w:line="240" w:lineRule="auto"/>
      </w:pPr>
      <w:r>
        <w:separator/>
      </w:r>
    </w:p>
  </w:endnote>
  <w:endnote w:type="continuationSeparator" w:id="0">
    <w:p w:rsidR="00C72843" w:rsidRDefault="00C72843" w:rsidP="008C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o.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43" w:rsidRDefault="00C72843" w:rsidP="008C16B8">
      <w:pPr>
        <w:spacing w:after="0" w:line="240" w:lineRule="auto"/>
      </w:pPr>
      <w:r>
        <w:separator/>
      </w:r>
    </w:p>
  </w:footnote>
  <w:footnote w:type="continuationSeparator" w:id="0">
    <w:p w:rsidR="00C72843" w:rsidRDefault="00C72843" w:rsidP="008C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5B"/>
    <w:multiLevelType w:val="hybridMultilevel"/>
    <w:tmpl w:val="747C5E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57F56"/>
    <w:multiLevelType w:val="hybridMultilevel"/>
    <w:tmpl w:val="2D0474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A16F95C">
      <w:numFmt w:val="bullet"/>
      <w:lvlText w:val="-"/>
      <w:lvlJc w:val="left"/>
      <w:pPr>
        <w:ind w:left="960" w:hanging="480"/>
      </w:pPr>
      <w:rPr>
        <w:rFonts w:ascii="PMingLiU" w:eastAsia="PMingLiU" w:hAnsi="PMingLiU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597773"/>
    <w:multiLevelType w:val="hybridMultilevel"/>
    <w:tmpl w:val="9466A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D9681D"/>
    <w:multiLevelType w:val="hybridMultilevel"/>
    <w:tmpl w:val="CDEA27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697332"/>
    <w:multiLevelType w:val="hybridMultilevel"/>
    <w:tmpl w:val="942CBFDA"/>
    <w:lvl w:ilvl="0" w:tplc="2F589F38">
      <w:numFmt w:val="bullet"/>
      <w:lvlText w:val="●"/>
      <w:lvlJc w:val="left"/>
      <w:pPr>
        <w:ind w:left="360" w:hanging="360"/>
      </w:pPr>
      <w:rPr>
        <w:rFonts w:ascii="PMingLiU" w:eastAsia="PMingLiU" w:hAnsi="PMingLiU" w:cs="Times New Roman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BE1DAF"/>
    <w:multiLevelType w:val="hybridMultilevel"/>
    <w:tmpl w:val="EEEA3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CC36A5"/>
    <w:multiLevelType w:val="hybridMultilevel"/>
    <w:tmpl w:val="15EE9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004459"/>
    <w:multiLevelType w:val="hybridMultilevel"/>
    <w:tmpl w:val="88580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F56697"/>
    <w:multiLevelType w:val="hybridMultilevel"/>
    <w:tmpl w:val="1B16A23C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3421DD"/>
    <w:multiLevelType w:val="hybridMultilevel"/>
    <w:tmpl w:val="A8AEC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EF1009"/>
    <w:multiLevelType w:val="hybridMultilevel"/>
    <w:tmpl w:val="8F24D998"/>
    <w:lvl w:ilvl="0" w:tplc="5B5A115E">
      <w:numFmt w:val="bullet"/>
      <w:lvlText w:val="●"/>
      <w:lvlJc w:val="left"/>
      <w:pPr>
        <w:ind w:left="360" w:hanging="360"/>
      </w:pPr>
      <w:rPr>
        <w:rFonts w:ascii="PMingLiU" w:eastAsia="PMingLiU" w:hAnsi="PMingLiU" w:cs="Times New Roman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487160"/>
    <w:multiLevelType w:val="hybridMultilevel"/>
    <w:tmpl w:val="89529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F40050"/>
    <w:multiLevelType w:val="hybridMultilevel"/>
    <w:tmpl w:val="53069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4517C9"/>
    <w:multiLevelType w:val="hybridMultilevel"/>
    <w:tmpl w:val="10F6FFBE"/>
    <w:lvl w:ilvl="0" w:tplc="2FBCCC82">
      <w:numFmt w:val="bullet"/>
      <w:lvlText w:val="-"/>
      <w:lvlJc w:val="left"/>
      <w:pPr>
        <w:ind w:left="435" w:hanging="435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3057DF"/>
    <w:multiLevelType w:val="hybridMultilevel"/>
    <w:tmpl w:val="91C22D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3E39EE"/>
    <w:multiLevelType w:val="hybridMultilevel"/>
    <w:tmpl w:val="FC5CF264"/>
    <w:lvl w:ilvl="0" w:tplc="6AACC75E">
      <w:start w:val="5559"/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EE7F97"/>
    <w:multiLevelType w:val="hybridMultilevel"/>
    <w:tmpl w:val="2AFC7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7544C8"/>
    <w:multiLevelType w:val="hybridMultilevel"/>
    <w:tmpl w:val="EB48C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0E44F3"/>
    <w:multiLevelType w:val="hybridMultilevel"/>
    <w:tmpl w:val="C332F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F27414C"/>
    <w:multiLevelType w:val="hybridMultilevel"/>
    <w:tmpl w:val="6AF22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B9631F"/>
    <w:multiLevelType w:val="hybridMultilevel"/>
    <w:tmpl w:val="CBFE5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4C7371"/>
    <w:multiLevelType w:val="hybridMultilevel"/>
    <w:tmpl w:val="F676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2E52C01"/>
    <w:multiLevelType w:val="hybridMultilevel"/>
    <w:tmpl w:val="BCB03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AE3611"/>
    <w:multiLevelType w:val="hybridMultilevel"/>
    <w:tmpl w:val="D7020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53057B"/>
    <w:multiLevelType w:val="hybridMultilevel"/>
    <w:tmpl w:val="BAA61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5D945F3"/>
    <w:multiLevelType w:val="hybridMultilevel"/>
    <w:tmpl w:val="8AE62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67370A7"/>
    <w:multiLevelType w:val="hybridMultilevel"/>
    <w:tmpl w:val="A22E4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F2E6C8C">
      <w:numFmt w:val="bullet"/>
      <w:lvlText w:val="-"/>
      <w:lvlJc w:val="left"/>
      <w:pPr>
        <w:ind w:left="840" w:hanging="360"/>
      </w:pPr>
      <w:rPr>
        <w:rFonts w:ascii="PMingLiU" w:eastAsia="PMingLiU" w:hAnsi="PMingLiU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9C6B86"/>
    <w:multiLevelType w:val="hybridMultilevel"/>
    <w:tmpl w:val="8BFCA6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7CE5CE0"/>
    <w:multiLevelType w:val="hybridMultilevel"/>
    <w:tmpl w:val="7DF6B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5E36B6"/>
    <w:multiLevelType w:val="hybridMultilevel"/>
    <w:tmpl w:val="256E2F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1"/>
  </w:num>
  <w:num w:numId="10">
    <w:abstractNumId w:val="13"/>
  </w:num>
  <w:num w:numId="11">
    <w:abstractNumId w:val="8"/>
  </w:num>
  <w:num w:numId="12">
    <w:abstractNumId w:val="20"/>
  </w:num>
  <w:num w:numId="13">
    <w:abstractNumId w:val="7"/>
  </w:num>
  <w:num w:numId="14">
    <w:abstractNumId w:val="2"/>
  </w:num>
  <w:num w:numId="15">
    <w:abstractNumId w:val="15"/>
  </w:num>
  <w:num w:numId="16">
    <w:abstractNumId w:val="18"/>
  </w:num>
  <w:num w:numId="17">
    <w:abstractNumId w:val="26"/>
  </w:num>
  <w:num w:numId="18">
    <w:abstractNumId w:val="1"/>
  </w:num>
  <w:num w:numId="19">
    <w:abstractNumId w:val="22"/>
  </w:num>
  <w:num w:numId="20">
    <w:abstractNumId w:val="12"/>
  </w:num>
  <w:num w:numId="21">
    <w:abstractNumId w:val="27"/>
  </w:num>
  <w:num w:numId="22">
    <w:abstractNumId w:val="23"/>
  </w:num>
  <w:num w:numId="23">
    <w:abstractNumId w:val="16"/>
  </w:num>
  <w:num w:numId="24">
    <w:abstractNumId w:val="28"/>
  </w:num>
  <w:num w:numId="25">
    <w:abstractNumId w:val="17"/>
  </w:num>
  <w:num w:numId="26">
    <w:abstractNumId w:val="29"/>
  </w:num>
  <w:num w:numId="27">
    <w:abstractNumId w:val="6"/>
  </w:num>
  <w:num w:numId="28">
    <w:abstractNumId w:val="14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1E"/>
    <w:rsid w:val="00003BEE"/>
    <w:rsid w:val="00091C6E"/>
    <w:rsid w:val="00270C8B"/>
    <w:rsid w:val="002A04EE"/>
    <w:rsid w:val="00455175"/>
    <w:rsid w:val="005B2DAA"/>
    <w:rsid w:val="00762E39"/>
    <w:rsid w:val="00781E8C"/>
    <w:rsid w:val="007B0064"/>
    <w:rsid w:val="007C5A8C"/>
    <w:rsid w:val="008C16B8"/>
    <w:rsid w:val="008E0E1E"/>
    <w:rsid w:val="00940912"/>
    <w:rsid w:val="009E4E1A"/>
    <w:rsid w:val="00A033EE"/>
    <w:rsid w:val="00A07047"/>
    <w:rsid w:val="00A30D72"/>
    <w:rsid w:val="00A907C6"/>
    <w:rsid w:val="00AD639B"/>
    <w:rsid w:val="00B431BE"/>
    <w:rsid w:val="00C72843"/>
    <w:rsid w:val="00CD40A3"/>
    <w:rsid w:val="00EE5BF7"/>
    <w:rsid w:val="00FA2C77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37B36"/>
  <w15:docId w15:val="{4CA4DBF0-E315-4CDF-93B9-87314F32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0A3"/>
    <w:pPr>
      <w:widowControl w:val="0"/>
      <w:autoSpaceDE w:val="0"/>
      <w:autoSpaceDN w:val="0"/>
      <w:adjustRightInd w:val="0"/>
    </w:pPr>
    <w:rPr>
      <w:rFonts w:ascii="微軟正黑體o.." w:eastAsia="微軟正黑體o.." w:cs="微軟正黑體o.."/>
      <w:color w:val="000000"/>
      <w:kern w:val="0"/>
      <w:szCs w:val="24"/>
    </w:rPr>
  </w:style>
  <w:style w:type="paragraph" w:customStyle="1" w:styleId="Pa3">
    <w:name w:val="Pa3"/>
    <w:basedOn w:val="Default"/>
    <w:next w:val="Default"/>
    <w:uiPriority w:val="99"/>
    <w:rsid w:val="00CD40A3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CD40A3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907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C16B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C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C16B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iability@hk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2020-10-27T04:07:00Z</dcterms:created>
  <dcterms:modified xsi:type="dcterms:W3CDTF">2020-10-27T04:20:00Z</dcterms:modified>
</cp:coreProperties>
</file>