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22" w:rsidRDefault="00CF6187" w:rsidP="00F86733">
      <w:pPr>
        <w:pStyle w:val="Default"/>
        <w:spacing w:line="360" w:lineRule="exact"/>
        <w:jc w:val="center"/>
        <w:rPr>
          <w:rFonts w:asciiTheme="minorHAnsi" w:eastAsia="SimSun" w:cs="Times New Roman"/>
          <w:b/>
          <w:bCs/>
          <w:color w:val="auto"/>
          <w:kern w:val="28"/>
          <w:lang w:eastAsia="zh-CN"/>
          <w14:ligatures w14:val="standard"/>
          <w14:cntxtAlts/>
        </w:rPr>
      </w:pPr>
      <w:r w:rsidRPr="00CF6187">
        <w:rPr>
          <w:rFonts w:asciiTheme="minorHAnsi" w:eastAsia="SimSun" w:cs="Times New Roman" w:hint="eastAsia"/>
          <w:b/>
          <w:bCs/>
          <w:color w:val="auto"/>
          <w:kern w:val="28"/>
          <w:lang w:eastAsia="zh-CN"/>
          <w14:ligatures w14:val="standard"/>
          <w14:cntxtAlts/>
        </w:rPr>
        <w:t>可靠性测试及顾问服务</w:t>
      </w:r>
    </w:p>
    <w:p w:rsidR="00F86733" w:rsidRDefault="00F86733" w:rsidP="00F86733">
      <w:pPr>
        <w:pStyle w:val="Default"/>
        <w:spacing w:line="360" w:lineRule="exact"/>
        <w:jc w:val="center"/>
        <w:rPr>
          <w:rFonts w:asciiTheme="minorHAnsi" w:eastAsiaTheme="minorEastAsia" w:cs="Times New Roman" w:hint="eastAsia"/>
          <w:b/>
          <w:bCs/>
          <w:color w:val="auto"/>
          <w:kern w:val="28"/>
          <w:lang w:eastAsia="zh-HK"/>
          <w14:ligatures w14:val="standard"/>
          <w14:cntxtAlts/>
        </w:rPr>
      </w:pPr>
      <w:bookmarkStart w:id="0" w:name="_GoBack"/>
      <w:bookmarkEnd w:id="0"/>
    </w:p>
    <w:p w:rsidR="00D84D22" w:rsidRPr="00D84D22" w:rsidRDefault="00CF6187" w:rsidP="00D84D22">
      <w:pPr>
        <w:pStyle w:val="Default"/>
        <w:spacing w:line="360" w:lineRule="exact"/>
        <w:rPr>
          <w:rFonts w:asciiTheme="minorHAnsi" w:eastAsiaTheme="minorEastAsia" w:cs="Times New Roman"/>
          <w:bCs/>
          <w:color w:val="auto"/>
          <w:kern w:val="28"/>
          <w:lang w:eastAsia="zh-HK"/>
        </w:rPr>
      </w:pPr>
      <w:r w:rsidRPr="00CF6187">
        <w:rPr>
          <w:rFonts w:asciiTheme="minorHAnsi" w:eastAsia="SimSun" w:cs="Times New Roman" w:hint="eastAsia"/>
          <w:bCs/>
          <w:color w:val="auto"/>
          <w:kern w:val="28"/>
          <w:lang w:eastAsia="zh-CN"/>
        </w:rPr>
        <w:t>随着智能城市应用上对可靠性考虑不断增长的需求，香港生产力促进局可靠性</w:t>
      </w:r>
    </w:p>
    <w:p w:rsidR="00D84D22" w:rsidRPr="00D84D22" w:rsidRDefault="00CF6187" w:rsidP="00D84D22">
      <w:pPr>
        <w:pStyle w:val="Default"/>
        <w:spacing w:line="360" w:lineRule="exact"/>
        <w:rPr>
          <w:rFonts w:asciiTheme="minorHAnsi" w:eastAsiaTheme="minorEastAsia" w:cs="Times New Roman"/>
          <w:bCs/>
          <w:color w:val="auto"/>
          <w:kern w:val="28"/>
          <w:lang w:eastAsia="zh-HK"/>
        </w:rPr>
      </w:pPr>
      <w:r w:rsidRPr="00CF6187">
        <w:rPr>
          <w:rFonts w:asciiTheme="minorHAnsi" w:eastAsia="SimSun" w:cs="Times New Roman" w:hint="eastAsia"/>
          <w:bCs/>
          <w:color w:val="auto"/>
          <w:kern w:val="28"/>
          <w:lang w:eastAsia="zh-CN"/>
        </w:rPr>
        <w:t>测试中心现提供各类型智能电子产品及组件之可靠性测试和顾问服务。</w:t>
      </w:r>
    </w:p>
    <w:p w:rsidR="00D84D22" w:rsidRPr="00D84D22" w:rsidRDefault="00CF6187" w:rsidP="00D84D22">
      <w:pPr>
        <w:pStyle w:val="Default"/>
        <w:spacing w:line="360" w:lineRule="exact"/>
        <w:rPr>
          <w:rFonts w:asciiTheme="minorHAnsi" w:eastAsiaTheme="minorEastAsia" w:cs="Times New Roman"/>
          <w:bCs/>
          <w:color w:val="auto"/>
          <w:kern w:val="28"/>
          <w:lang w:eastAsia="zh-HK"/>
        </w:rPr>
      </w:pPr>
      <w:r w:rsidRPr="00CF6187">
        <w:rPr>
          <w:rFonts w:asciiTheme="minorHAnsi" w:eastAsia="SimSun" w:cs="Times New Roman" w:hint="eastAsia"/>
          <w:bCs/>
          <w:color w:val="auto"/>
          <w:kern w:val="28"/>
          <w:lang w:eastAsia="zh-CN"/>
        </w:rPr>
        <w:t>可靠性测试中心已获香港特区政府的「香港实验所认可计划</w:t>
      </w:r>
      <w:r w:rsidRPr="00CF6187">
        <w:rPr>
          <w:rFonts w:asciiTheme="minorHAnsi" w:eastAsia="SimSun" w:cs="Times New Roman"/>
          <w:bCs/>
          <w:color w:val="auto"/>
          <w:kern w:val="28"/>
          <w:lang w:eastAsia="zh-CN"/>
        </w:rPr>
        <w:t xml:space="preserve"> (HOKLAS)</w:t>
      </w:r>
      <w:r w:rsidRPr="00CF6187">
        <w:rPr>
          <w:rFonts w:asciiTheme="minorHAnsi" w:eastAsia="SimSun" w:cs="Times New Roman" w:hint="eastAsia"/>
          <w:bCs/>
          <w:color w:val="auto"/>
          <w:kern w:val="28"/>
          <w:lang w:eastAsia="zh-CN"/>
        </w:rPr>
        <w:t>」认可</w:t>
      </w:r>
    </w:p>
    <w:p w:rsidR="00455175" w:rsidRDefault="00CF6187" w:rsidP="00D84D22">
      <w:pPr>
        <w:pStyle w:val="Default"/>
        <w:spacing w:line="360" w:lineRule="exact"/>
        <w:rPr>
          <w:rFonts w:asciiTheme="minorHAnsi" w:eastAsiaTheme="minorEastAsia" w:cs="Times New Roman"/>
          <w:bCs/>
          <w:color w:val="auto"/>
          <w:kern w:val="28"/>
          <w:lang w:eastAsia="zh-HK"/>
        </w:rPr>
      </w:pPr>
      <w:r w:rsidRPr="00CF6187">
        <w:rPr>
          <w:rFonts w:asciiTheme="minorHAnsi" w:eastAsia="SimSun" w:cs="Times New Roman" w:hint="eastAsia"/>
          <w:bCs/>
          <w:color w:val="auto"/>
          <w:kern w:val="28"/>
          <w:lang w:eastAsia="zh-CN"/>
        </w:rPr>
        <w:t>其测试资格，相关的测试项目可于</w:t>
      </w:r>
      <w:r w:rsidRPr="00CF6187">
        <w:rPr>
          <w:rFonts w:asciiTheme="minorHAnsi" w:eastAsia="SimSun" w:cs="Times New Roman"/>
          <w:bCs/>
          <w:color w:val="auto"/>
          <w:kern w:val="28"/>
          <w:lang w:eastAsia="zh-CN"/>
        </w:rPr>
        <w:t>HOKLAS</w:t>
      </w:r>
      <w:r w:rsidRPr="00CF6187">
        <w:rPr>
          <w:rFonts w:asciiTheme="minorHAnsi" w:eastAsia="SimSun" w:cs="Times New Roman" w:hint="eastAsia"/>
          <w:bCs/>
          <w:color w:val="auto"/>
          <w:kern w:val="28"/>
          <w:lang w:eastAsia="zh-CN"/>
        </w:rPr>
        <w:t>的网站上参阅。</w:t>
      </w:r>
    </w:p>
    <w:p w:rsidR="00455175" w:rsidRPr="00003BEE" w:rsidRDefault="00455175" w:rsidP="00455175">
      <w:pPr>
        <w:pStyle w:val="Default"/>
        <w:spacing w:line="360" w:lineRule="exact"/>
        <w:rPr>
          <w:rFonts w:asciiTheme="minorHAnsi" w:eastAsiaTheme="minorEastAsia" w:cs="Times New Roman"/>
          <w:bCs/>
          <w:color w:val="auto"/>
          <w:kern w:val="28"/>
          <w:lang w:eastAsia="zh-HK"/>
        </w:rPr>
      </w:pPr>
    </w:p>
    <w:p w:rsidR="00A07047" w:rsidRPr="00003BEE" w:rsidRDefault="00CF6187" w:rsidP="00003BEE">
      <w:pPr>
        <w:spacing w:after="0" w:line="360" w:lineRule="exact"/>
        <w:rPr>
          <w:rFonts w:asciiTheme="minorHAnsi" w:eastAsiaTheme="majorEastAsia" w:hAnsiTheme="minorHAnsi"/>
          <w:b/>
          <w:color w:val="auto"/>
          <w:lang w:eastAsia="zh-HK"/>
        </w:rPr>
      </w:pPr>
      <w:r w:rsidRPr="00CF6187">
        <w:rPr>
          <w:rFonts w:asciiTheme="minorHAnsi" w:eastAsia="SimSun" w:hAnsiTheme="minorHAnsi" w:hint="eastAsia"/>
          <w:b/>
          <w:color w:val="auto"/>
          <w:lang w:eastAsia="zh-CN"/>
        </w:rPr>
        <w:t>测试服务</w:t>
      </w:r>
    </w:p>
    <w:p w:rsidR="00D84D22" w:rsidRDefault="00CF6187" w:rsidP="00D84D22">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高加速寿命测试</w:t>
      </w:r>
      <w:r w:rsidRPr="00CF6187">
        <w:rPr>
          <w:rFonts w:asciiTheme="minorHAnsi" w:eastAsia="SimSun" w:hAnsiTheme="minorHAnsi"/>
          <w:bCs/>
          <w:color w:val="auto"/>
          <w:lang w:eastAsia="zh-CN"/>
        </w:rPr>
        <w:t xml:space="preserve"> (HALT)</w:t>
      </w:r>
    </w:p>
    <w:p w:rsidR="00D84D22" w:rsidRDefault="00CF6187" w:rsidP="00D84D22">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温度及湿度测试</w:t>
      </w:r>
    </w:p>
    <w:p w:rsidR="00D84D22" w:rsidRDefault="00CF6187" w:rsidP="00D84D22">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热冲击测试</w:t>
      </w:r>
    </w:p>
    <w:p w:rsidR="00D84D22" w:rsidRDefault="00CF6187" w:rsidP="00D84D22">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震动及冲击测试</w:t>
      </w:r>
    </w:p>
    <w:p w:rsidR="00D84D22" w:rsidRDefault="00CF6187" w:rsidP="00D84D22">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三综合温度湿度震动测试</w:t>
      </w:r>
    </w:p>
    <w:p w:rsidR="00D84D22" w:rsidRDefault="00CF6187" w:rsidP="00D84D22">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线路板资格测试</w:t>
      </w:r>
    </w:p>
    <w:p w:rsidR="00D84D22" w:rsidRDefault="00CF6187" w:rsidP="00003BEE">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高可靠性回流焊模拟测试</w:t>
      </w:r>
    </w:p>
    <w:p w:rsidR="00A07047" w:rsidRPr="00D84D22" w:rsidRDefault="00CF6187" w:rsidP="00003BEE">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int="eastAsia"/>
          <w:bCs/>
          <w:color w:val="auto"/>
          <w:lang w:eastAsia="zh-CN"/>
        </w:rPr>
        <w:t>铁路列车车载电子设备</w:t>
      </w:r>
      <w:r w:rsidRPr="00CF6187">
        <w:rPr>
          <w:rFonts w:asciiTheme="minorHAnsi" w:eastAsia="SimSun"/>
          <w:bCs/>
          <w:color w:val="auto"/>
          <w:lang w:eastAsia="zh-CN"/>
        </w:rPr>
        <w:t>EN50155</w:t>
      </w:r>
      <w:r w:rsidRPr="00CF6187">
        <w:rPr>
          <w:rFonts w:asciiTheme="minorHAnsi" w:eastAsia="SimSun" w:hint="eastAsia"/>
          <w:bCs/>
          <w:color w:val="auto"/>
          <w:lang w:eastAsia="zh-CN"/>
        </w:rPr>
        <w:t>型式认可测试</w:t>
      </w:r>
    </w:p>
    <w:p w:rsidR="00D84D22" w:rsidRPr="00003BEE" w:rsidRDefault="00D84D22" w:rsidP="00003BEE">
      <w:pPr>
        <w:pStyle w:val="Default"/>
        <w:spacing w:line="360" w:lineRule="exact"/>
        <w:rPr>
          <w:rFonts w:asciiTheme="minorHAnsi" w:eastAsiaTheme="minorEastAsia" w:cs="Times New Roman"/>
          <w:bCs/>
          <w:color w:val="auto"/>
          <w:kern w:val="28"/>
          <w:lang w:eastAsia="zh-HK"/>
        </w:rPr>
      </w:pPr>
    </w:p>
    <w:p w:rsidR="00A033EE" w:rsidRPr="00003BEE" w:rsidRDefault="00CF6187" w:rsidP="00003BEE">
      <w:pPr>
        <w:spacing w:after="0" w:line="360" w:lineRule="exact"/>
        <w:rPr>
          <w:rFonts w:asciiTheme="minorHAnsi" w:eastAsiaTheme="majorEastAsia" w:hAnsiTheme="minorHAnsi"/>
          <w:b/>
          <w:color w:val="auto"/>
          <w:lang w:eastAsia="zh-HK"/>
        </w:rPr>
      </w:pPr>
      <w:r w:rsidRPr="00CF6187">
        <w:rPr>
          <w:rFonts w:asciiTheme="minorHAnsi" w:eastAsia="SimSun" w:hAnsiTheme="minorHAnsi" w:hint="eastAsia"/>
          <w:b/>
          <w:color w:val="auto"/>
          <w:lang w:eastAsia="zh-CN"/>
        </w:rPr>
        <w:t>顾问服务</w:t>
      </w:r>
    </w:p>
    <w:p w:rsidR="00B630E8" w:rsidRDefault="00CF6187" w:rsidP="00B630E8">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加速寿命预测</w:t>
      </w:r>
    </w:p>
    <w:p w:rsidR="00B630E8" w:rsidRDefault="00CF6187" w:rsidP="00B630E8">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平均故障间隔</w:t>
      </w:r>
      <w:r w:rsidRPr="00CF6187">
        <w:rPr>
          <w:rFonts w:asciiTheme="minorHAnsi" w:eastAsia="SimSun" w:hAnsiTheme="minorHAnsi"/>
          <w:bCs/>
          <w:color w:val="auto"/>
          <w:lang w:eastAsia="zh-CN"/>
        </w:rPr>
        <w:t>(MTBF)</w:t>
      </w:r>
      <w:r w:rsidRPr="00CF6187">
        <w:rPr>
          <w:rFonts w:asciiTheme="minorHAnsi" w:eastAsia="SimSun" w:hAnsiTheme="minorHAnsi" w:hint="eastAsia"/>
          <w:bCs/>
          <w:color w:val="auto"/>
          <w:lang w:eastAsia="zh-CN"/>
        </w:rPr>
        <w:t>预测</w:t>
      </w:r>
    </w:p>
    <w:p w:rsidR="00B630E8" w:rsidRDefault="00CF6187" w:rsidP="00B630E8">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系统可靠性分析</w:t>
      </w:r>
    </w:p>
    <w:p w:rsidR="00B630E8" w:rsidRDefault="00CF6187" w:rsidP="00455175">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一站式认证</w:t>
      </w:r>
    </w:p>
    <w:p w:rsidR="00455175" w:rsidRPr="00B630E8" w:rsidRDefault="00CF6187" w:rsidP="00455175">
      <w:pPr>
        <w:pStyle w:val="ListParagraph"/>
        <w:numPr>
          <w:ilvl w:val="0"/>
          <w:numId w:val="4"/>
        </w:numPr>
        <w:spacing w:after="0" w:line="360" w:lineRule="exact"/>
        <w:ind w:leftChars="0"/>
        <w:rPr>
          <w:rFonts w:asciiTheme="minorHAnsi" w:eastAsiaTheme="majorEastAsia" w:hAnsiTheme="minorHAnsi"/>
          <w:bCs/>
          <w:color w:val="auto"/>
        </w:rPr>
      </w:pPr>
      <w:r w:rsidRPr="00CF6187">
        <w:rPr>
          <w:rFonts w:asciiTheme="minorHAnsi" w:eastAsia="SimSun" w:hAnsiTheme="minorHAnsi" w:hint="eastAsia"/>
          <w:bCs/>
          <w:color w:val="auto"/>
          <w:lang w:eastAsia="zh-CN"/>
        </w:rPr>
        <w:t>产品性能评估</w:t>
      </w:r>
    </w:p>
    <w:p w:rsidR="00A30D72" w:rsidRPr="00003BEE" w:rsidRDefault="00A30D72" w:rsidP="00003BEE">
      <w:pPr>
        <w:spacing w:after="0" w:line="360" w:lineRule="exact"/>
        <w:rPr>
          <w:rFonts w:asciiTheme="minorHAnsi" w:eastAsiaTheme="majorEastAsia" w:hAnsiTheme="minorHAnsi"/>
          <w:bCs/>
          <w:color w:val="auto"/>
        </w:rPr>
      </w:pPr>
    </w:p>
    <w:p w:rsidR="00B630E8" w:rsidRDefault="00CF6187" w:rsidP="00003BEE">
      <w:pPr>
        <w:spacing w:after="0" w:line="360" w:lineRule="exact"/>
        <w:rPr>
          <w:rFonts w:asciiTheme="minorHAnsi" w:eastAsiaTheme="majorEastAsia" w:hAnsiTheme="minorHAnsi"/>
          <w:bCs/>
          <w:color w:val="auto"/>
          <w:lang w:eastAsia="zh-HK"/>
        </w:rPr>
      </w:pPr>
      <w:r w:rsidRPr="00CF6187">
        <w:rPr>
          <w:rFonts w:asciiTheme="minorHAnsi" w:eastAsia="SimSun" w:hAnsiTheme="minorHAnsi" w:hint="eastAsia"/>
          <w:bCs/>
          <w:color w:val="auto"/>
          <w:lang w:eastAsia="zh-CN"/>
        </w:rPr>
        <w:t>如欲进一步了解我们的服务，请联络</w:t>
      </w:r>
    </w:p>
    <w:p w:rsidR="00455175" w:rsidRDefault="00CF6187" w:rsidP="00003BEE">
      <w:pPr>
        <w:spacing w:after="0" w:line="360" w:lineRule="exact"/>
        <w:rPr>
          <w:rFonts w:asciiTheme="minorHAnsi" w:eastAsiaTheme="majorEastAsia" w:hAnsiTheme="minorHAnsi"/>
          <w:bCs/>
          <w:color w:val="auto"/>
        </w:rPr>
      </w:pPr>
      <w:r w:rsidRPr="00CF6187">
        <w:rPr>
          <w:rFonts w:asciiTheme="minorHAnsi" w:eastAsia="SimSun" w:hAnsiTheme="minorHAnsi" w:hint="eastAsia"/>
          <w:bCs/>
          <w:color w:val="auto"/>
          <w:lang w:eastAsia="zh-CN"/>
        </w:rPr>
        <w:t>电话</w:t>
      </w:r>
      <w:r w:rsidRPr="00CF6187">
        <w:rPr>
          <w:rFonts w:asciiTheme="minorHAnsi" w:eastAsia="SimSun" w:hAnsiTheme="minorHAnsi"/>
          <w:bCs/>
          <w:color w:val="auto"/>
          <w:lang w:eastAsia="zh-CN"/>
        </w:rPr>
        <w:t>: +852 2788-5793 / 2788-6064</w:t>
      </w:r>
      <w:r w:rsidR="00A907C6" w:rsidRPr="00003BEE">
        <w:rPr>
          <w:rFonts w:asciiTheme="minorHAnsi" w:eastAsiaTheme="majorEastAsia" w:hAnsiTheme="minorHAnsi"/>
          <w:bCs/>
          <w:color w:val="auto"/>
        </w:rPr>
        <w:t xml:space="preserve"> </w:t>
      </w:r>
    </w:p>
    <w:p w:rsidR="00A907C6" w:rsidRPr="00003BEE" w:rsidRDefault="00CF6187" w:rsidP="00003BEE">
      <w:pPr>
        <w:spacing w:after="0" w:line="360" w:lineRule="exact"/>
        <w:rPr>
          <w:rFonts w:asciiTheme="minorHAnsi" w:eastAsiaTheme="majorEastAsia" w:hAnsiTheme="minorHAnsi"/>
          <w:bCs/>
          <w:color w:val="auto"/>
        </w:rPr>
      </w:pPr>
      <w:r w:rsidRPr="00CF6187">
        <w:rPr>
          <w:rFonts w:asciiTheme="minorHAnsi" w:eastAsia="SimSun" w:hAnsiTheme="minorHAnsi" w:hint="eastAsia"/>
          <w:bCs/>
          <w:color w:val="auto"/>
          <w:lang w:eastAsia="zh-CN"/>
        </w:rPr>
        <w:t>传真</w:t>
      </w:r>
      <w:r w:rsidRPr="00CF6187">
        <w:rPr>
          <w:rFonts w:asciiTheme="minorHAnsi" w:eastAsia="SimSun" w:hAnsiTheme="minorHAnsi"/>
          <w:bCs/>
          <w:color w:val="auto"/>
          <w:lang w:eastAsia="zh-CN"/>
        </w:rPr>
        <w:t>: +852 2788-5405</w:t>
      </w:r>
    </w:p>
    <w:p w:rsidR="00A907C6" w:rsidRDefault="00CF6187" w:rsidP="00003BEE">
      <w:pPr>
        <w:spacing w:after="0" w:line="360" w:lineRule="exact"/>
        <w:rPr>
          <w:rStyle w:val="Hyperlink"/>
          <w:rFonts w:asciiTheme="minorHAnsi" w:eastAsiaTheme="majorEastAsia" w:hAnsiTheme="minorHAnsi"/>
          <w:bCs/>
          <w:lang w:val="zh-TW"/>
        </w:rPr>
      </w:pPr>
      <w:r w:rsidRPr="00CF6187">
        <w:rPr>
          <w:rFonts w:asciiTheme="minorHAnsi" w:eastAsia="SimSun" w:hAnsiTheme="minorHAnsi" w:hint="eastAsia"/>
          <w:bCs/>
          <w:color w:val="auto"/>
          <w:lang w:eastAsia="zh-CN"/>
        </w:rPr>
        <w:t>电邮</w:t>
      </w:r>
      <w:r w:rsidRPr="00CF6187">
        <w:rPr>
          <w:rFonts w:asciiTheme="minorHAnsi" w:eastAsia="SimSun" w:hAnsiTheme="minorHAnsi"/>
          <w:bCs/>
          <w:color w:val="auto"/>
          <w:lang w:eastAsia="zh-CN"/>
        </w:rPr>
        <w:t xml:space="preserve">: </w:t>
      </w:r>
      <w:hyperlink r:id="rId8" w:history="1">
        <w:r w:rsidRPr="00CF6187">
          <w:rPr>
            <w:rStyle w:val="Hyperlink"/>
            <w:rFonts w:asciiTheme="minorHAnsi" w:eastAsia="SimSun" w:hAnsiTheme="minorHAnsi"/>
            <w:bCs/>
            <w:lang w:eastAsia="zh-CN"/>
          </w:rPr>
          <w:t>reliability@hkpc.org</w:t>
        </w:r>
      </w:hyperlink>
    </w:p>
    <w:p w:rsidR="00455175" w:rsidRDefault="00455175" w:rsidP="00003BEE">
      <w:pPr>
        <w:spacing w:after="0" w:line="360" w:lineRule="exact"/>
        <w:rPr>
          <w:rStyle w:val="Hyperlink"/>
          <w:rFonts w:asciiTheme="minorHAnsi" w:eastAsiaTheme="majorEastAsia" w:hAnsiTheme="minorHAnsi"/>
          <w:bCs/>
          <w:lang w:val="zh-TW"/>
        </w:rPr>
      </w:pPr>
    </w:p>
    <w:p w:rsidR="00CF6187" w:rsidRDefault="00CF6187" w:rsidP="00003BEE">
      <w:pPr>
        <w:spacing w:after="0" w:line="360" w:lineRule="exact"/>
        <w:rPr>
          <w:rFonts w:asciiTheme="minorHAnsi" w:eastAsia="SimSun" w:hAnsiTheme="minorHAnsi"/>
          <w:bCs/>
          <w:color w:val="auto"/>
          <w:lang w:eastAsia="zh-CN"/>
        </w:rPr>
      </w:pPr>
      <w:r w:rsidRPr="00CF6187">
        <w:rPr>
          <w:rFonts w:asciiTheme="minorHAnsi" w:eastAsia="SimSun" w:hAnsiTheme="minorHAnsi" w:hint="eastAsia"/>
          <w:bCs/>
          <w:color w:val="auto"/>
          <w:lang w:eastAsia="zh-CN"/>
        </w:rPr>
        <w:t>智慧城市部</w:t>
      </w:r>
    </w:p>
    <w:p w:rsidR="00CF6187" w:rsidRDefault="00CF6187">
      <w:pPr>
        <w:spacing w:after="0" w:line="240" w:lineRule="auto"/>
        <w:rPr>
          <w:rFonts w:asciiTheme="minorHAnsi" w:eastAsia="SimSun" w:hAnsiTheme="minorHAnsi"/>
          <w:bCs/>
          <w:color w:val="auto"/>
          <w:lang w:eastAsia="zh-CN"/>
        </w:rPr>
      </w:pPr>
      <w:r>
        <w:rPr>
          <w:rFonts w:asciiTheme="minorHAnsi" w:eastAsia="SimSun" w:hAnsiTheme="minorHAnsi"/>
          <w:bCs/>
          <w:color w:val="auto"/>
          <w:lang w:eastAsia="zh-CN"/>
        </w:rPr>
        <w:br w:type="page"/>
      </w:r>
    </w:p>
    <w:p w:rsidR="00CF6187" w:rsidRPr="00CF6187" w:rsidRDefault="00CF6187" w:rsidP="00003BEE">
      <w:pPr>
        <w:spacing w:after="0" w:line="360" w:lineRule="exact"/>
        <w:rPr>
          <w:rFonts w:asciiTheme="minorHAnsi" w:eastAsia="SimSun" w:hAnsiTheme="minorHAnsi"/>
          <w:bCs/>
          <w:color w:val="auto"/>
          <w:lang w:eastAsia="zh-CN"/>
        </w:rPr>
      </w:pPr>
    </w:p>
    <w:sectPr w:rsidR="00CF6187" w:rsidRPr="00CF6187" w:rsidSect="00A033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A1" w:rsidRDefault="00FF7CA1" w:rsidP="008C16B8">
      <w:pPr>
        <w:spacing w:after="0" w:line="240" w:lineRule="auto"/>
      </w:pPr>
      <w:r>
        <w:separator/>
      </w:r>
    </w:p>
  </w:endnote>
  <w:endnote w:type="continuationSeparator" w:id="0">
    <w:p w:rsidR="00FF7CA1" w:rsidRDefault="00FF7CA1" w:rsidP="008C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o..">
    <w:altName w:val="Malgun Gothic Semilight"/>
    <w:panose1 w:val="00000000000000000000"/>
    <w:charset w:val="88"/>
    <w:family w:val="swiss"/>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A1" w:rsidRDefault="00FF7CA1" w:rsidP="008C16B8">
      <w:pPr>
        <w:spacing w:after="0" w:line="240" w:lineRule="auto"/>
      </w:pPr>
      <w:r>
        <w:separator/>
      </w:r>
    </w:p>
  </w:footnote>
  <w:footnote w:type="continuationSeparator" w:id="0">
    <w:p w:rsidR="00FF7CA1" w:rsidRDefault="00FF7CA1" w:rsidP="008C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5B"/>
    <w:multiLevelType w:val="hybridMultilevel"/>
    <w:tmpl w:val="747C5E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E57F56"/>
    <w:multiLevelType w:val="hybridMultilevel"/>
    <w:tmpl w:val="2D04742C"/>
    <w:lvl w:ilvl="0" w:tplc="04090001">
      <w:start w:val="1"/>
      <w:numFmt w:val="bullet"/>
      <w:lvlText w:val=""/>
      <w:lvlJc w:val="left"/>
      <w:pPr>
        <w:ind w:left="480" w:hanging="480"/>
      </w:pPr>
      <w:rPr>
        <w:rFonts w:ascii="Wingdings" w:hAnsi="Wingdings" w:hint="default"/>
      </w:rPr>
    </w:lvl>
    <w:lvl w:ilvl="1" w:tplc="2A16F95C">
      <w:numFmt w:val="bullet"/>
      <w:lvlText w:val="-"/>
      <w:lvlJc w:val="left"/>
      <w:pPr>
        <w:ind w:left="960" w:hanging="480"/>
      </w:pPr>
      <w:rPr>
        <w:rFonts w:ascii="PMingLiU" w:eastAsia="PMingLiU" w:hAnsi="PMingLiU"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597773"/>
    <w:multiLevelType w:val="hybridMultilevel"/>
    <w:tmpl w:val="9466A0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D9681D"/>
    <w:multiLevelType w:val="hybridMultilevel"/>
    <w:tmpl w:val="CDEA2752"/>
    <w:lvl w:ilvl="0" w:tplc="04090001">
      <w:start w:val="1"/>
      <w:numFmt w:val="bullet"/>
      <w:lvlText w:val=""/>
      <w:lvlJc w:val="left"/>
      <w:pPr>
        <w:ind w:left="360" w:hanging="360"/>
      </w:pPr>
      <w:rPr>
        <w:rFonts w:ascii="Wingdings" w:hAnsi="Wingdings"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697332"/>
    <w:multiLevelType w:val="hybridMultilevel"/>
    <w:tmpl w:val="942CBFDA"/>
    <w:lvl w:ilvl="0" w:tplc="2F589F38">
      <w:numFmt w:val="bullet"/>
      <w:lvlText w:val="●"/>
      <w:lvlJc w:val="left"/>
      <w:pPr>
        <w:ind w:left="360" w:hanging="360"/>
      </w:pPr>
      <w:rPr>
        <w:rFonts w:ascii="PMingLiU" w:eastAsia="PMingLiU" w:hAnsi="PMingLiU" w:cs="Times New Roman" w:hint="eastAsia"/>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BBE1DAF"/>
    <w:multiLevelType w:val="hybridMultilevel"/>
    <w:tmpl w:val="EEEA31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CC36A5"/>
    <w:multiLevelType w:val="hybridMultilevel"/>
    <w:tmpl w:val="15EE9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004459"/>
    <w:multiLevelType w:val="hybridMultilevel"/>
    <w:tmpl w:val="885805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9F56697"/>
    <w:multiLevelType w:val="hybridMultilevel"/>
    <w:tmpl w:val="1B16A23C"/>
    <w:lvl w:ilvl="0" w:tplc="0409000F">
      <w:start w:val="1"/>
      <w:numFmt w:val="decimal"/>
      <w:lvlText w:val="%1."/>
      <w:lvlJc w:val="left"/>
      <w:pPr>
        <w:ind w:left="435" w:hanging="435"/>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3421DD"/>
    <w:multiLevelType w:val="hybridMultilevel"/>
    <w:tmpl w:val="A8AECD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EF1009"/>
    <w:multiLevelType w:val="hybridMultilevel"/>
    <w:tmpl w:val="8F24D998"/>
    <w:lvl w:ilvl="0" w:tplc="5B5A115E">
      <w:numFmt w:val="bullet"/>
      <w:lvlText w:val="●"/>
      <w:lvlJc w:val="left"/>
      <w:pPr>
        <w:ind w:left="360" w:hanging="360"/>
      </w:pPr>
      <w:rPr>
        <w:rFonts w:ascii="PMingLiU" w:eastAsia="PMingLiU" w:hAnsi="PMingLiU" w:cs="Times New Roman" w:hint="eastAsia"/>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7487160"/>
    <w:multiLevelType w:val="hybridMultilevel"/>
    <w:tmpl w:val="895292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F40050"/>
    <w:multiLevelType w:val="hybridMultilevel"/>
    <w:tmpl w:val="530691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4517C9"/>
    <w:multiLevelType w:val="hybridMultilevel"/>
    <w:tmpl w:val="10F6FFBE"/>
    <w:lvl w:ilvl="0" w:tplc="2FBCCC82">
      <w:numFmt w:val="bullet"/>
      <w:lvlText w:val="-"/>
      <w:lvlJc w:val="left"/>
      <w:pPr>
        <w:ind w:left="435" w:hanging="435"/>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3057DF"/>
    <w:multiLevelType w:val="hybridMultilevel"/>
    <w:tmpl w:val="91C22D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03E39EE"/>
    <w:multiLevelType w:val="hybridMultilevel"/>
    <w:tmpl w:val="FC5CF264"/>
    <w:lvl w:ilvl="0" w:tplc="6AACC75E">
      <w:start w:val="5559"/>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EE7F97"/>
    <w:multiLevelType w:val="hybridMultilevel"/>
    <w:tmpl w:val="2AFC7C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D7544C8"/>
    <w:multiLevelType w:val="hybridMultilevel"/>
    <w:tmpl w:val="EB48C8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0E44F3"/>
    <w:multiLevelType w:val="hybridMultilevel"/>
    <w:tmpl w:val="C332F2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F27414C"/>
    <w:multiLevelType w:val="hybridMultilevel"/>
    <w:tmpl w:val="6AF22A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B9631F"/>
    <w:multiLevelType w:val="hybridMultilevel"/>
    <w:tmpl w:val="CBFE59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4C7371"/>
    <w:multiLevelType w:val="hybridMultilevel"/>
    <w:tmpl w:val="F676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E52C01"/>
    <w:multiLevelType w:val="hybridMultilevel"/>
    <w:tmpl w:val="BCB03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AE3611"/>
    <w:multiLevelType w:val="hybridMultilevel"/>
    <w:tmpl w:val="D70208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F53057B"/>
    <w:multiLevelType w:val="hybridMultilevel"/>
    <w:tmpl w:val="BAA61A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5D945F3"/>
    <w:multiLevelType w:val="hybridMultilevel"/>
    <w:tmpl w:val="8AE627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67370A7"/>
    <w:multiLevelType w:val="hybridMultilevel"/>
    <w:tmpl w:val="A22E4542"/>
    <w:lvl w:ilvl="0" w:tplc="04090001">
      <w:start w:val="1"/>
      <w:numFmt w:val="bullet"/>
      <w:lvlText w:val=""/>
      <w:lvlJc w:val="left"/>
      <w:pPr>
        <w:ind w:left="480" w:hanging="480"/>
      </w:pPr>
      <w:rPr>
        <w:rFonts w:ascii="Wingdings" w:hAnsi="Wingdings" w:hint="default"/>
      </w:rPr>
    </w:lvl>
    <w:lvl w:ilvl="1" w:tplc="8F2E6C8C">
      <w:numFmt w:val="bullet"/>
      <w:lvlText w:val="-"/>
      <w:lvlJc w:val="left"/>
      <w:pPr>
        <w:ind w:left="840" w:hanging="360"/>
      </w:pPr>
      <w:rPr>
        <w:rFonts w:ascii="PMingLiU" w:eastAsia="PMingLiU" w:hAnsi="PMingLiU"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9C6B86"/>
    <w:multiLevelType w:val="hybridMultilevel"/>
    <w:tmpl w:val="8BFCA6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7CE5CE0"/>
    <w:multiLevelType w:val="hybridMultilevel"/>
    <w:tmpl w:val="7DF6B5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A5E36B6"/>
    <w:multiLevelType w:val="hybridMultilevel"/>
    <w:tmpl w:val="256E2F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24"/>
  </w:num>
  <w:num w:numId="3">
    <w:abstractNumId w:val="5"/>
  </w:num>
  <w:num w:numId="4">
    <w:abstractNumId w:val="0"/>
  </w:num>
  <w:num w:numId="5">
    <w:abstractNumId w:val="10"/>
  </w:num>
  <w:num w:numId="6">
    <w:abstractNumId w:val="4"/>
  </w:num>
  <w:num w:numId="7">
    <w:abstractNumId w:val="3"/>
  </w:num>
  <w:num w:numId="8">
    <w:abstractNumId w:val="11"/>
  </w:num>
  <w:num w:numId="9">
    <w:abstractNumId w:val="21"/>
  </w:num>
  <w:num w:numId="10">
    <w:abstractNumId w:val="13"/>
  </w:num>
  <w:num w:numId="11">
    <w:abstractNumId w:val="8"/>
  </w:num>
  <w:num w:numId="12">
    <w:abstractNumId w:val="20"/>
  </w:num>
  <w:num w:numId="13">
    <w:abstractNumId w:val="7"/>
  </w:num>
  <w:num w:numId="14">
    <w:abstractNumId w:val="2"/>
  </w:num>
  <w:num w:numId="15">
    <w:abstractNumId w:val="15"/>
  </w:num>
  <w:num w:numId="16">
    <w:abstractNumId w:val="18"/>
  </w:num>
  <w:num w:numId="17">
    <w:abstractNumId w:val="26"/>
  </w:num>
  <w:num w:numId="18">
    <w:abstractNumId w:val="1"/>
  </w:num>
  <w:num w:numId="19">
    <w:abstractNumId w:val="22"/>
  </w:num>
  <w:num w:numId="20">
    <w:abstractNumId w:val="12"/>
  </w:num>
  <w:num w:numId="21">
    <w:abstractNumId w:val="27"/>
  </w:num>
  <w:num w:numId="22">
    <w:abstractNumId w:val="23"/>
  </w:num>
  <w:num w:numId="23">
    <w:abstractNumId w:val="16"/>
  </w:num>
  <w:num w:numId="24">
    <w:abstractNumId w:val="28"/>
  </w:num>
  <w:num w:numId="25">
    <w:abstractNumId w:val="17"/>
  </w:num>
  <w:num w:numId="26">
    <w:abstractNumId w:val="29"/>
  </w:num>
  <w:num w:numId="27">
    <w:abstractNumId w:val="6"/>
  </w:num>
  <w:num w:numId="28">
    <w:abstractNumId w:val="14"/>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1E"/>
    <w:rsid w:val="00003BEE"/>
    <w:rsid w:val="000166B3"/>
    <w:rsid w:val="00091C6E"/>
    <w:rsid w:val="00270C8B"/>
    <w:rsid w:val="002A04EE"/>
    <w:rsid w:val="00455175"/>
    <w:rsid w:val="004F666E"/>
    <w:rsid w:val="005B2DAA"/>
    <w:rsid w:val="00762E39"/>
    <w:rsid w:val="007B0064"/>
    <w:rsid w:val="007C5A8C"/>
    <w:rsid w:val="008C16B8"/>
    <w:rsid w:val="008E0E1E"/>
    <w:rsid w:val="00940912"/>
    <w:rsid w:val="009E4E1A"/>
    <w:rsid w:val="00A033EE"/>
    <w:rsid w:val="00A07047"/>
    <w:rsid w:val="00A30D72"/>
    <w:rsid w:val="00A907C6"/>
    <w:rsid w:val="00AD639B"/>
    <w:rsid w:val="00B431BE"/>
    <w:rsid w:val="00B630E8"/>
    <w:rsid w:val="00C245A4"/>
    <w:rsid w:val="00CD40A3"/>
    <w:rsid w:val="00CF6187"/>
    <w:rsid w:val="00D84D22"/>
    <w:rsid w:val="00EE5BF7"/>
    <w:rsid w:val="00F86733"/>
    <w:rsid w:val="00FA2C77"/>
    <w:rsid w:val="00FF7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F2309"/>
  <w15:docId w15:val="{4CA4DBF0-E315-4CDF-93B9-87314F32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1E"/>
    <w:pPr>
      <w:spacing w:after="120" w:line="285" w:lineRule="auto"/>
    </w:pPr>
    <w:rPr>
      <w:rFonts w:ascii="Calibri" w:eastAsia="Times New Roman" w:hAnsi="Calibri" w:cs="Times New Roman"/>
      <w:color w:val="000000"/>
      <w:kern w:val="28"/>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0A3"/>
    <w:pPr>
      <w:widowControl w:val="0"/>
      <w:autoSpaceDE w:val="0"/>
      <w:autoSpaceDN w:val="0"/>
      <w:adjustRightInd w:val="0"/>
    </w:pPr>
    <w:rPr>
      <w:rFonts w:ascii="微軟正黑體o.." w:eastAsia="微軟正黑體o.." w:cs="微軟正黑體o.."/>
      <w:color w:val="000000"/>
      <w:kern w:val="0"/>
      <w:szCs w:val="24"/>
    </w:rPr>
  </w:style>
  <w:style w:type="paragraph" w:customStyle="1" w:styleId="Pa3">
    <w:name w:val="Pa3"/>
    <w:basedOn w:val="Default"/>
    <w:next w:val="Default"/>
    <w:uiPriority w:val="99"/>
    <w:rsid w:val="00CD40A3"/>
    <w:pPr>
      <w:spacing w:line="241" w:lineRule="atLeast"/>
    </w:pPr>
    <w:rPr>
      <w:rFonts w:cstheme="minorBidi"/>
      <w:color w:val="auto"/>
    </w:rPr>
  </w:style>
  <w:style w:type="paragraph" w:styleId="ListParagraph">
    <w:name w:val="List Paragraph"/>
    <w:basedOn w:val="Normal"/>
    <w:uiPriority w:val="34"/>
    <w:qFormat/>
    <w:rsid w:val="00CD40A3"/>
    <w:pPr>
      <w:ind w:leftChars="200" w:left="480"/>
    </w:pPr>
  </w:style>
  <w:style w:type="character" w:styleId="Hyperlink">
    <w:name w:val="Hyperlink"/>
    <w:basedOn w:val="DefaultParagraphFont"/>
    <w:uiPriority w:val="99"/>
    <w:unhideWhenUsed/>
    <w:rsid w:val="00A907C6"/>
    <w:rPr>
      <w:color w:val="0563C1" w:themeColor="hyperlink"/>
      <w:u w:val="single"/>
    </w:rPr>
  </w:style>
  <w:style w:type="paragraph" w:styleId="Header">
    <w:name w:val="header"/>
    <w:basedOn w:val="Normal"/>
    <w:link w:val="HeaderChar"/>
    <w:uiPriority w:val="99"/>
    <w:unhideWhenUsed/>
    <w:rsid w:val="008C16B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C16B8"/>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8C16B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C16B8"/>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ability@hkp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18FEC-9119-4761-8B15-4660484B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2020-10-27T04:15:00Z</dcterms:created>
  <dcterms:modified xsi:type="dcterms:W3CDTF">2020-10-27T04:41:00Z</dcterms:modified>
</cp:coreProperties>
</file>