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5CA5" w14:textId="77777777" w:rsidR="00124B29" w:rsidRPr="000E3568" w:rsidRDefault="00124B29" w:rsidP="00124B29">
      <w:pPr>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DHL 香港空運貿易領先指數 (DTI)</w:t>
      </w:r>
    </w:p>
    <w:p w14:paraId="5525F2AB" w14:textId="72A4B1DE" w:rsidR="00124B29" w:rsidRPr="000E3568" w:rsidRDefault="007655C2" w:rsidP="00124B29">
      <w:pPr>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20</w:t>
      </w:r>
      <w:r w:rsidR="00B2247E" w:rsidRPr="000E3568">
        <w:rPr>
          <w:rFonts w:ascii="微軟正黑體" w:eastAsia="微軟正黑體" w:hAnsi="微軟正黑體"/>
          <w:b/>
          <w:color w:val="000000" w:themeColor="text1"/>
          <w:szCs w:val="24"/>
        </w:rPr>
        <w:t>2</w:t>
      </w:r>
      <w:r w:rsidR="00A8227D" w:rsidRPr="000E3568">
        <w:rPr>
          <w:rFonts w:ascii="微軟正黑體" w:eastAsia="微軟正黑體" w:hAnsi="微軟正黑體"/>
          <w:b/>
          <w:color w:val="000000" w:themeColor="text1"/>
          <w:szCs w:val="24"/>
        </w:rPr>
        <w:t>2</w:t>
      </w:r>
      <w:r w:rsidRPr="000E3568">
        <w:rPr>
          <w:rFonts w:ascii="微軟正黑體" w:eastAsia="微軟正黑體" w:hAnsi="微軟正黑體" w:hint="eastAsia"/>
          <w:b/>
          <w:color w:val="000000" w:themeColor="text1"/>
          <w:szCs w:val="24"/>
        </w:rPr>
        <w:t>年第</w:t>
      </w:r>
      <w:r w:rsidR="00841F34" w:rsidRPr="000E3568">
        <w:rPr>
          <w:rFonts w:ascii="微軟正黑體" w:eastAsia="微軟正黑體" w:hAnsi="微軟正黑體" w:hint="eastAsia"/>
          <w:b/>
          <w:color w:val="000000" w:themeColor="text1"/>
          <w:szCs w:val="24"/>
        </w:rPr>
        <w:t>三</w:t>
      </w:r>
      <w:r w:rsidRPr="000E3568">
        <w:rPr>
          <w:rFonts w:ascii="微軟正黑體" w:eastAsia="微軟正黑體" w:hAnsi="微軟正黑體" w:hint="eastAsia"/>
          <w:b/>
          <w:color w:val="000000" w:themeColor="text1"/>
          <w:szCs w:val="24"/>
        </w:rPr>
        <w:t>季度報告</w:t>
      </w:r>
    </w:p>
    <w:p w14:paraId="2BDB63F6" w14:textId="77777777" w:rsidR="007655C2" w:rsidRPr="000E3568" w:rsidRDefault="007655C2" w:rsidP="00124B29">
      <w:pPr>
        <w:rPr>
          <w:rFonts w:ascii="微軟正黑體" w:eastAsia="微軟正黑體" w:hAnsi="微軟正黑體"/>
          <w:color w:val="000000" w:themeColor="text1"/>
          <w:szCs w:val="24"/>
        </w:rPr>
      </w:pPr>
    </w:p>
    <w:p w14:paraId="1A96A60B" w14:textId="77777777" w:rsidR="00F04785" w:rsidRPr="000E3568" w:rsidRDefault="00F04785" w:rsidP="007163A4">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w:t>
      </w:r>
      <w:proofErr w:type="spellStart"/>
      <w:r w:rsidRPr="000E3568">
        <w:rPr>
          <w:rFonts w:ascii="微軟正黑體" w:eastAsia="微軟正黑體" w:hAnsi="微軟正黑體" w:hint="eastAsia"/>
          <w:color w:val="000000" w:themeColor="text1"/>
          <w:szCs w:val="24"/>
        </w:rPr>
        <w:t>dti_cn</w:t>
      </w:r>
      <w:proofErr w:type="spellEnd"/>
      <w:r w:rsidRPr="000E3568">
        <w:rPr>
          <w:rFonts w:ascii="微軟正黑體" w:eastAsia="微軟正黑體" w:hAnsi="微軟正黑體" w:hint="eastAsia"/>
          <w:color w:val="000000" w:themeColor="text1"/>
          <w:szCs w:val="24"/>
        </w:rPr>
        <w:t>查詢。</w:t>
      </w:r>
    </w:p>
    <w:p w14:paraId="206CA706" w14:textId="77777777" w:rsidR="00124B29" w:rsidRPr="000E3568" w:rsidRDefault="00124B29" w:rsidP="007163A4">
      <w:pPr>
        <w:jc w:val="both"/>
        <w:rPr>
          <w:rFonts w:ascii="微軟正黑體" w:eastAsia="微軟正黑體" w:hAnsi="微軟正黑體"/>
          <w:color w:val="000000" w:themeColor="text1"/>
          <w:szCs w:val="24"/>
          <w:lang w:eastAsia="zh-HK"/>
        </w:rPr>
      </w:pPr>
    </w:p>
    <w:p w14:paraId="03505F69" w14:textId="77777777" w:rsidR="00124B29" w:rsidRPr="000E3568" w:rsidRDefault="00124B29" w:rsidP="007163A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摘要</w:t>
      </w:r>
    </w:p>
    <w:p w14:paraId="3D68E489"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w:t>
      </w:r>
      <w:r w:rsidRPr="000E3568">
        <w:rPr>
          <w:rFonts w:ascii="微軟正黑體" w:eastAsia="微軟正黑體" w:hAnsi="微軟正黑體" w:hint="eastAsia"/>
          <w:color w:val="000000" w:themeColor="text1"/>
          <w:szCs w:val="24"/>
          <w:vertAlign w:val="superscript"/>
        </w:rPr>
        <w:t>(</w:t>
      </w:r>
      <w:r w:rsidRPr="000E3568">
        <w:rPr>
          <w:rFonts w:ascii="微軟正黑體" w:eastAsia="微軟正黑體" w:hAnsi="微軟正黑體"/>
          <w:color w:val="000000" w:themeColor="text1"/>
          <w:szCs w:val="24"/>
          <w:vertAlign w:val="superscript"/>
        </w:rPr>
        <w:t>1</w:t>
      </w:r>
      <w:r w:rsidRPr="000E3568">
        <w:rPr>
          <w:rFonts w:ascii="微軟正黑體" w:eastAsia="微軟正黑體" w:hAnsi="微軟正黑體" w:hint="eastAsia"/>
          <w:color w:val="000000" w:themeColor="text1"/>
          <w:szCs w:val="24"/>
          <w:vertAlign w:val="superscript"/>
        </w:rPr>
        <w:t>)</w:t>
      </w:r>
      <w:r w:rsidRPr="000E3568">
        <w:rPr>
          <w:rFonts w:ascii="微軟正黑體" w:eastAsia="微軟正黑體" w:hAnsi="微軟正黑體" w:hint="eastAsia"/>
          <w:color w:val="000000" w:themeColor="text1"/>
          <w:szCs w:val="24"/>
        </w:rPr>
        <w:t>。</w:t>
      </w:r>
    </w:p>
    <w:p w14:paraId="7C1427BF" w14:textId="77777777" w:rsidR="00F90F70" w:rsidRPr="000E3568" w:rsidRDefault="00F90F70" w:rsidP="00F90F70">
      <w:pPr>
        <w:jc w:val="both"/>
        <w:rPr>
          <w:rFonts w:ascii="微軟正黑體" w:eastAsia="微軟正黑體" w:hAnsi="微軟正黑體"/>
          <w:color w:val="000000" w:themeColor="text1"/>
          <w:szCs w:val="24"/>
        </w:rPr>
      </w:pPr>
    </w:p>
    <w:p w14:paraId="2C45C246"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14:paraId="0B3AC2E3" w14:textId="77777777" w:rsidR="00F90F70" w:rsidRPr="000E3568" w:rsidRDefault="00F90F70" w:rsidP="00F90F70">
      <w:pPr>
        <w:jc w:val="both"/>
        <w:rPr>
          <w:rFonts w:ascii="微軟正黑體" w:eastAsia="微軟正黑體" w:hAnsi="微軟正黑體"/>
          <w:color w:val="000000" w:themeColor="text1"/>
          <w:szCs w:val="24"/>
        </w:rPr>
      </w:pPr>
    </w:p>
    <w:p w14:paraId="68532E91"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14:paraId="5A2E620A" w14:textId="77777777" w:rsidR="00F90F70" w:rsidRPr="000E3568" w:rsidRDefault="00F90F70" w:rsidP="00F90F70">
      <w:pPr>
        <w:jc w:val="both"/>
        <w:rPr>
          <w:rFonts w:ascii="微軟正黑體" w:eastAsia="微軟正黑體" w:hAnsi="微軟正黑體"/>
          <w:color w:val="000000" w:themeColor="text1"/>
          <w:szCs w:val="24"/>
        </w:rPr>
      </w:pPr>
    </w:p>
    <w:p w14:paraId="40741304"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14:paraId="400A642F" w14:textId="77777777" w:rsidR="008D593E" w:rsidRPr="000E3568" w:rsidRDefault="008D593E" w:rsidP="00F90F70">
      <w:pPr>
        <w:jc w:val="both"/>
        <w:rPr>
          <w:rFonts w:ascii="微軟正黑體" w:eastAsia="微軟正黑體" w:hAnsi="微軟正黑體"/>
          <w:color w:val="000000" w:themeColor="text1"/>
          <w:szCs w:val="24"/>
        </w:rPr>
      </w:pPr>
    </w:p>
    <w:p w14:paraId="69B22FD8"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首個DHL香港空運貿易領先指數調查於2014年第二季度展開，並定期按季度向公眾發表。</w:t>
      </w:r>
    </w:p>
    <w:p w14:paraId="73E26A53" w14:textId="77777777" w:rsidR="00F04785" w:rsidRPr="000E3568" w:rsidRDefault="00F04785" w:rsidP="007163A4">
      <w:pPr>
        <w:jc w:val="both"/>
        <w:rPr>
          <w:rFonts w:ascii="微軟正黑體" w:eastAsia="微軟正黑體" w:hAnsi="微軟正黑體"/>
          <w:color w:val="000000" w:themeColor="text1"/>
          <w:szCs w:val="24"/>
        </w:rPr>
      </w:pPr>
    </w:p>
    <w:p w14:paraId="5015F1D4" w14:textId="77777777" w:rsidR="00124B29" w:rsidRPr="000E3568" w:rsidRDefault="00124B29" w:rsidP="007163A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研究方法</w:t>
      </w:r>
    </w:p>
    <w:p w14:paraId="74EB3FA2" w14:textId="77777777" w:rsidR="00F90F70" w:rsidRPr="000E3568" w:rsidRDefault="00F90F70" w:rsidP="007163A4">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14:paraId="7FF52016" w14:textId="77777777" w:rsidR="00B2247E" w:rsidRPr="000E3568" w:rsidRDefault="00B2247E" w:rsidP="007163A4">
      <w:pPr>
        <w:jc w:val="both"/>
        <w:rPr>
          <w:rFonts w:ascii="微軟正黑體" w:eastAsia="微軟正黑體" w:hAnsi="微軟正黑體"/>
          <w:color w:val="000000" w:themeColor="text1"/>
          <w:szCs w:val="24"/>
        </w:rPr>
      </w:pPr>
    </w:p>
    <w:p w14:paraId="79DCDE1B" w14:textId="77777777" w:rsidR="00124B29" w:rsidRPr="000E3568" w:rsidRDefault="00124B29" w:rsidP="007163A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指數導讀</w:t>
      </w:r>
    </w:p>
    <w:p w14:paraId="2941A43A"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指數顯示50以上代表正面的前景展望，指數在50以下則代表負面的前景展望。</w:t>
      </w:r>
    </w:p>
    <w:p w14:paraId="564606A2" w14:textId="7060AC5D"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指數距離50愈遠，表示對前景的展望愈見正面或負面。</w:t>
      </w:r>
    </w:p>
    <w:p w14:paraId="57794C38" w14:textId="77777777" w:rsidR="00B2247E" w:rsidRPr="000E3568" w:rsidRDefault="00B2247E" w:rsidP="00B2247E">
      <w:pPr>
        <w:jc w:val="both"/>
        <w:rPr>
          <w:rFonts w:ascii="微軟正黑體" w:eastAsia="微軟正黑體" w:hAnsi="微軟正黑體"/>
          <w:color w:val="000000" w:themeColor="text1"/>
          <w:szCs w:val="24"/>
        </w:rPr>
      </w:pPr>
    </w:p>
    <w:p w14:paraId="636DD23D" w14:textId="77777777" w:rsidR="00124B29" w:rsidRPr="000E3568" w:rsidRDefault="00124B29" w:rsidP="007163A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受訪者背景</w:t>
      </w:r>
    </w:p>
    <w:p w14:paraId="07275C75" w14:textId="77777777" w:rsidR="00F90F70"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14:paraId="0C12B65F" w14:textId="77777777" w:rsidR="00F90F70" w:rsidRPr="000E3568" w:rsidRDefault="00F90F70" w:rsidP="00F90F70">
      <w:pPr>
        <w:jc w:val="both"/>
        <w:rPr>
          <w:rFonts w:ascii="微軟正黑體" w:eastAsia="微軟正黑體" w:hAnsi="微軟正黑體"/>
          <w:color w:val="000000" w:themeColor="text1"/>
          <w:szCs w:val="24"/>
        </w:rPr>
      </w:pPr>
    </w:p>
    <w:p w14:paraId="44EB0106" w14:textId="77777777" w:rsidR="00124B29" w:rsidRPr="000E3568" w:rsidRDefault="00F90F70" w:rsidP="00F90F70">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lastRenderedPageBreak/>
        <w:t>自</w:t>
      </w:r>
      <w:r w:rsidRPr="000E3568">
        <w:rPr>
          <w:rFonts w:ascii="微軟正黑體" w:eastAsia="微軟正黑體" w:hAnsi="微軟正黑體"/>
          <w:color w:val="000000" w:themeColor="text1"/>
          <w:szCs w:val="24"/>
        </w:rPr>
        <w:t>2014</w:t>
      </w:r>
      <w:r w:rsidRPr="000E3568">
        <w:rPr>
          <w:rFonts w:ascii="微軟正黑體" w:eastAsia="微軟正黑體" w:hAnsi="微軟正黑體" w:hint="eastAsia"/>
          <w:color w:val="000000" w:themeColor="text1"/>
          <w:szCs w:val="24"/>
        </w:rPr>
        <w:t>年第二季首次進行調查起，每季從超過</w:t>
      </w:r>
      <w:r w:rsidRPr="000E3568">
        <w:rPr>
          <w:rFonts w:ascii="微軟正黑體" w:eastAsia="微軟正黑體" w:hAnsi="微軟正黑體"/>
          <w:color w:val="000000" w:themeColor="text1"/>
          <w:szCs w:val="24"/>
        </w:rPr>
        <w:t>1</w:t>
      </w:r>
      <w:r w:rsidRPr="000E3568">
        <w:rPr>
          <w:rFonts w:ascii="微軟正黑體" w:eastAsia="微軟正黑體" w:hAnsi="微軟正黑體" w:hint="eastAsia"/>
          <w:color w:val="000000" w:themeColor="text1"/>
          <w:szCs w:val="24"/>
        </w:rPr>
        <w:t>萬個調研對象中隨機抽選以進行電話訪問，收集</w:t>
      </w:r>
      <w:r w:rsidRPr="000E3568">
        <w:rPr>
          <w:rFonts w:ascii="微軟正黑體" w:eastAsia="微軟正黑體" w:hAnsi="微軟正黑體"/>
          <w:color w:val="000000" w:themeColor="text1"/>
          <w:szCs w:val="24"/>
        </w:rPr>
        <w:t>600</w:t>
      </w:r>
      <w:r w:rsidRPr="000E3568">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14:paraId="06932AF6" w14:textId="77777777" w:rsidR="00124B29" w:rsidRPr="000E3568" w:rsidRDefault="00124B29" w:rsidP="007163A4">
      <w:pPr>
        <w:jc w:val="both"/>
        <w:rPr>
          <w:rFonts w:ascii="微軟正黑體" w:eastAsia="微軟正黑體" w:hAnsi="微軟正黑體"/>
          <w:color w:val="000000" w:themeColor="text1"/>
          <w:szCs w:val="24"/>
        </w:rPr>
      </w:pPr>
    </w:p>
    <w:p w14:paraId="56E3C26F" w14:textId="77777777" w:rsidR="003238E6" w:rsidRPr="000E3568" w:rsidRDefault="00D0732C" w:rsidP="00F04785">
      <w:pPr>
        <w:jc w:val="both"/>
        <w:rPr>
          <w:rFonts w:ascii="微軟正黑體" w:eastAsia="微軟正黑體" w:hAnsi="微軟正黑體"/>
          <w:color w:val="000000" w:themeColor="text1"/>
          <w:szCs w:val="24"/>
        </w:rPr>
      </w:pPr>
      <w:r w:rsidRPr="000E3568">
        <w:rPr>
          <w:rFonts w:ascii="微軟正黑體" w:eastAsia="微軟正黑體" w:hAnsi="微軟正黑體"/>
          <w:color w:val="000000" w:themeColor="text1"/>
          <w:szCs w:val="24"/>
        </w:rPr>
        <w:t>(</w:t>
      </w:r>
      <w:r w:rsidR="00F04785" w:rsidRPr="000E3568">
        <w:rPr>
          <w:rFonts w:ascii="微軟正黑體" w:eastAsia="微軟正黑體" w:hAnsi="微軟正黑體" w:hint="eastAsia"/>
          <w:color w:val="000000" w:themeColor="text1"/>
          <w:szCs w:val="24"/>
        </w:rPr>
        <w:t>1</w:t>
      </w:r>
      <w:r w:rsidRPr="000E3568">
        <w:rPr>
          <w:rFonts w:ascii="微軟正黑體" w:eastAsia="微軟正黑體" w:hAnsi="微軟正黑體"/>
          <w:color w:val="000000" w:themeColor="text1"/>
          <w:szCs w:val="24"/>
        </w:rPr>
        <w:t>)</w:t>
      </w:r>
      <w:r w:rsidR="00124B29" w:rsidRPr="000E3568">
        <w:rPr>
          <w:rFonts w:ascii="微軟正黑體" w:eastAsia="微軟正黑體" w:hAnsi="微軟正黑體" w:hint="eastAsia"/>
          <w:color w:val="000000" w:themeColor="text1"/>
          <w:szCs w:val="24"/>
        </w:rPr>
        <w:t xml:space="preserve"> </w:t>
      </w:r>
      <w:r w:rsidR="00F04785" w:rsidRPr="000E3568">
        <w:rPr>
          <w:rFonts w:ascii="微軟正黑體" w:eastAsia="微軟正黑體" w:hAnsi="微軟正黑體"/>
          <w:color w:val="000000" w:themeColor="text1"/>
          <w:szCs w:val="24"/>
        </w:rPr>
        <w:t>201</w:t>
      </w:r>
      <w:r w:rsidR="00B2247E" w:rsidRPr="000E3568">
        <w:rPr>
          <w:rFonts w:ascii="微軟正黑體" w:eastAsia="微軟正黑體" w:hAnsi="微軟正黑體" w:hint="eastAsia"/>
          <w:color w:val="000000" w:themeColor="text1"/>
          <w:szCs w:val="24"/>
        </w:rPr>
        <w:t>8</w:t>
      </w:r>
      <w:r w:rsidR="00F04785" w:rsidRPr="000E3568">
        <w:rPr>
          <w:rFonts w:ascii="微軟正黑體" w:eastAsia="微軟正黑體" w:hAnsi="微軟正黑體" w:hint="eastAsia"/>
          <w:color w:val="000000" w:themeColor="text1"/>
          <w:szCs w:val="24"/>
        </w:rPr>
        <w:t>年版政府統計處「運輸、倉庫及速遞服務業的業務表現及營運特色的主要統計數字」</w:t>
      </w:r>
    </w:p>
    <w:p w14:paraId="7AA6F676" w14:textId="77777777" w:rsidR="00602E9E" w:rsidRPr="000E3568" w:rsidRDefault="00602E9E">
      <w:pPr>
        <w:widowControl/>
        <w:rPr>
          <w:rFonts w:ascii="微軟正黑體" w:eastAsia="微軟正黑體" w:hAnsi="微軟正黑體"/>
          <w:b/>
          <w:color w:val="000000" w:themeColor="text1"/>
          <w:szCs w:val="24"/>
        </w:rPr>
      </w:pPr>
      <w:r w:rsidRPr="000E3568">
        <w:rPr>
          <w:rFonts w:ascii="微軟正黑體" w:eastAsia="微軟正黑體" w:hAnsi="微軟正黑體"/>
          <w:b/>
          <w:color w:val="000000" w:themeColor="text1"/>
          <w:szCs w:val="24"/>
        </w:rPr>
        <w:br w:type="page"/>
      </w:r>
    </w:p>
    <w:p w14:paraId="7249FA69" w14:textId="77777777" w:rsidR="00F04785" w:rsidRPr="000E3568" w:rsidRDefault="00F04785" w:rsidP="003A51DD">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lastRenderedPageBreak/>
        <w:t>本季撮要</w:t>
      </w:r>
    </w:p>
    <w:p w14:paraId="1B187D91" w14:textId="77777777" w:rsidR="00F04785" w:rsidRPr="000E3568" w:rsidRDefault="00F04785" w:rsidP="003A51DD">
      <w:pPr>
        <w:jc w:val="both"/>
        <w:rPr>
          <w:rFonts w:ascii="微軟正黑體" w:eastAsia="微軟正黑體" w:hAnsi="微軟正黑體"/>
          <w:b/>
          <w:color w:val="000000" w:themeColor="text1"/>
          <w:szCs w:val="24"/>
        </w:rPr>
      </w:pPr>
    </w:p>
    <w:p w14:paraId="776119DC" w14:textId="5D8513A6" w:rsidR="00841F34" w:rsidRPr="000E3568" w:rsidRDefault="00841F3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儘管燃油價格持續飆升，以及華東地區和香港放寬防疫措施等因素令經營環境變得複雜，但本季的整體貿易指數錄得反彈。</w:t>
      </w:r>
    </w:p>
    <w:p w14:paraId="31013E1E" w14:textId="77777777" w:rsidR="00210B7B" w:rsidRPr="000E3568" w:rsidRDefault="00210B7B" w:rsidP="00DC1614">
      <w:pPr>
        <w:jc w:val="both"/>
        <w:rPr>
          <w:rFonts w:ascii="微軟正黑體" w:eastAsia="微軟正黑體" w:hAnsi="微軟正黑體"/>
          <w:b/>
          <w:color w:val="000000" w:themeColor="text1"/>
          <w:szCs w:val="24"/>
          <w:lang w:eastAsia="zh-HK"/>
        </w:rPr>
      </w:pPr>
    </w:p>
    <w:p w14:paraId="65C1BCA8" w14:textId="77777777" w:rsidR="00841F34" w:rsidRPr="000E3568" w:rsidRDefault="00841F34" w:rsidP="00DC1614">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整體空運貿易指數回升至39.5點，入口指數顯著反彈至接近第五波疫情前水平的43.1點，帶動整體指數上升。另一方面，出口／轉口指數緩慢回升至37.0點。值得注意的是，非美元市場在入口方面表現有所改善，而美洲則是唯一在入口表現錄得跌幅的市場。</w:t>
      </w:r>
    </w:p>
    <w:p w14:paraId="52123569" w14:textId="77777777" w:rsidR="00841F34" w:rsidRPr="000E3568" w:rsidRDefault="00841F34" w:rsidP="00DC1614">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整體空運貿易指數回升主要受銷售量指數反彈所帶動，其次是緊急訂單指數輕微回升及產品種類指數表現平穩。此外，業界對2022年第三季的零售市場展望樂觀。</w:t>
      </w:r>
    </w:p>
    <w:p w14:paraId="1F97D94F" w14:textId="77777777" w:rsidR="00841F34" w:rsidRPr="000E3568" w:rsidRDefault="00841F34" w:rsidP="00DC1614">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經歷本港收緊社交距離及確診宗數高企，營商環境艱難，盈利狀況在2022年第二季有所改善。然而，要回復至第五波疫情爆發前（2021年第四季）的水平仍有一定距離。</w:t>
      </w:r>
    </w:p>
    <w:p w14:paraId="1F786F36" w14:textId="77777777" w:rsidR="00841F34" w:rsidRPr="000E3568" w:rsidRDefault="00841F34" w:rsidP="00DC1614">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雖然跨境陸路貨運情況及華東地區疫情有所改善，分別只有大約五分之一的本地空運用家表示，他們2022年6月的業務因跨境陸路貨運情況或華東地區疫情有所改善而較前一個月為佳。雖然2022年6月的復甦速度緩慢，但業界對2022年第三季度中國整體空運貿易的展望更為樂觀，較上一季上升9點。</w:t>
      </w:r>
    </w:p>
    <w:p w14:paraId="61BEC316" w14:textId="221687AF" w:rsidR="00271449" w:rsidRPr="000E3568" w:rsidRDefault="00841F34" w:rsidP="00DC1614">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由於燃油價格不斷上漲，空運成本持續上升，39%的本地空運用家表示他們傾向與客戶共同承擔相關的額外成本，而四成用家則表示會將較大部分的額外成本轉嫁予客戶，相比兩年前的調查結果，較多本地空運用家傾向與客戶共同承擔此額外成本。</w:t>
      </w:r>
    </w:p>
    <w:p w14:paraId="6E4F139B" w14:textId="77777777" w:rsidR="00F04785" w:rsidRPr="000E3568" w:rsidRDefault="00F04785" w:rsidP="00DC1614">
      <w:pPr>
        <w:jc w:val="both"/>
        <w:rPr>
          <w:rFonts w:ascii="微軟正黑體" w:eastAsia="微軟正黑體" w:hAnsi="微軟正黑體"/>
          <w:color w:val="000000" w:themeColor="text1"/>
          <w:szCs w:val="24"/>
        </w:rPr>
      </w:pPr>
    </w:p>
    <w:p w14:paraId="6AB021BC" w14:textId="2D840CCB" w:rsidR="00271449" w:rsidRPr="000E3568" w:rsidRDefault="00841F3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生產力局首席數碼總監黎少斌先生表示：「調查結果顯示，隨著2022 年第二季的盈利狀況有所改善，由第五波疫情造成的航空貿易最惡劣的時期或已經過去。由於航空貿易指數反彈，加上對在線 B2C 業務展望樂觀，預計 2022 年第三季航空貿易的積極前景將會繼續。調查結果顯示，由於社交距離措施的放鬆以及另一輪消費券的發放，讓消費者需求有所復甦。然而，香港仍然容易受到另一波疫情爆發的影響，使業務運作和供應鏈再一次遭受一定程度的干擾。」</w:t>
      </w:r>
    </w:p>
    <w:p w14:paraId="020B1007" w14:textId="77777777" w:rsidR="008974E8" w:rsidRPr="000E3568" w:rsidRDefault="008974E8" w:rsidP="00DC1614">
      <w:pPr>
        <w:jc w:val="both"/>
        <w:rPr>
          <w:rFonts w:ascii="微軟正黑體" w:eastAsia="微軟正黑體" w:hAnsi="微軟正黑體"/>
          <w:color w:val="000000" w:themeColor="text1"/>
          <w:szCs w:val="24"/>
        </w:rPr>
      </w:pPr>
    </w:p>
    <w:p w14:paraId="7D729124" w14:textId="77777777" w:rsidR="00124B29" w:rsidRPr="000E3568" w:rsidRDefault="00861671"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空運貿易</w:t>
      </w:r>
      <w:r w:rsidR="00124B29" w:rsidRPr="000E3568">
        <w:rPr>
          <w:rFonts w:ascii="微軟正黑體" w:eastAsia="微軟正黑體" w:hAnsi="微軟正黑體" w:hint="eastAsia"/>
          <w:b/>
          <w:color w:val="000000" w:themeColor="text1"/>
          <w:szCs w:val="24"/>
        </w:rPr>
        <w:t>整體指數</w:t>
      </w:r>
    </w:p>
    <w:p w14:paraId="66780C3F" w14:textId="38010599" w:rsidR="00841F34" w:rsidRPr="000E3568" w:rsidRDefault="00841F3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因應第五波疫情緩和，2022年第三季的整體空運貿易指數有所回升。然而，出口／轉口指數的回升速度較為緩慢，以致整體空運貿易指數未能回復至2022年第一季第五波疫情前的水平。</w:t>
      </w:r>
    </w:p>
    <w:p w14:paraId="6BF69D29" w14:textId="77777777" w:rsidR="00A64321" w:rsidRPr="000E3568" w:rsidRDefault="00A64321" w:rsidP="00DC1614">
      <w:pPr>
        <w:jc w:val="both"/>
        <w:rPr>
          <w:rFonts w:ascii="微軟正黑體" w:eastAsia="微軟正黑體" w:hAnsi="微軟正黑體"/>
          <w:b/>
          <w:color w:val="000000" w:themeColor="text1"/>
          <w:szCs w:val="24"/>
        </w:rPr>
      </w:pPr>
    </w:p>
    <w:p w14:paraId="56CD89AC" w14:textId="3FF59E0E" w:rsidR="00841F34" w:rsidRPr="000E3568" w:rsidRDefault="00841F3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2022年第三季的</w:t>
      </w:r>
      <w:r w:rsidRPr="000E3568">
        <w:rPr>
          <w:rFonts w:ascii="微軟正黑體" w:eastAsia="微軟正黑體" w:hAnsi="微軟正黑體" w:hint="eastAsia"/>
          <w:b/>
          <w:bCs/>
          <w:color w:val="000000" w:themeColor="text1"/>
          <w:szCs w:val="24"/>
        </w:rPr>
        <w:t>整體空運</w:t>
      </w:r>
      <w:r w:rsidRPr="000E3568">
        <w:rPr>
          <w:rFonts w:ascii="微軟正黑體" w:eastAsia="微軟正黑體" w:hAnsi="微軟正黑體" w:hint="eastAsia"/>
          <w:color w:val="000000" w:themeColor="text1"/>
          <w:szCs w:val="24"/>
        </w:rPr>
        <w:t>指數回升3.7點至39.5點。入口及出口／轉口指數均</w:t>
      </w:r>
      <w:r w:rsidRPr="000E3568">
        <w:rPr>
          <w:rFonts w:ascii="微軟正黑體" w:eastAsia="微軟正黑體" w:hAnsi="微軟正黑體" w:hint="eastAsia"/>
          <w:color w:val="000000" w:themeColor="text1"/>
          <w:szCs w:val="24"/>
        </w:rPr>
        <w:lastRenderedPageBreak/>
        <w:t>有所改善。</w:t>
      </w:r>
    </w:p>
    <w:p w14:paraId="4CBD61EB" w14:textId="77777777" w:rsidR="00841F34" w:rsidRPr="000E3568" w:rsidRDefault="00841F34" w:rsidP="00DC1614">
      <w:pPr>
        <w:jc w:val="both"/>
        <w:rPr>
          <w:rFonts w:ascii="微軟正黑體" w:eastAsia="微軟正黑體" w:hAnsi="微軟正黑體"/>
          <w:color w:val="000000" w:themeColor="text1"/>
          <w:szCs w:val="24"/>
        </w:rPr>
      </w:pPr>
    </w:p>
    <w:p w14:paraId="52CB3747" w14:textId="18625542" w:rsidR="00841F34" w:rsidRPr="000E3568" w:rsidRDefault="00841F3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b/>
          <w:bCs/>
          <w:color w:val="000000" w:themeColor="text1"/>
          <w:szCs w:val="24"/>
        </w:rPr>
        <w:t>入口</w:t>
      </w:r>
      <w:r w:rsidRPr="000E3568">
        <w:rPr>
          <w:rFonts w:ascii="微軟正黑體" w:eastAsia="微軟正黑體" w:hAnsi="微軟正黑體" w:hint="eastAsia"/>
          <w:color w:val="000000" w:themeColor="text1"/>
          <w:szCs w:val="24"/>
        </w:rPr>
        <w:t>指數顯著反彈7.6點至43.1點，稍低於第五波疫情前的水平（2022年第一季的指數為44.2點）。</w:t>
      </w:r>
    </w:p>
    <w:p w14:paraId="0F6D7323" w14:textId="77777777" w:rsidR="00841F34" w:rsidRPr="000E3568" w:rsidRDefault="00841F34" w:rsidP="00DC1614">
      <w:pPr>
        <w:jc w:val="both"/>
        <w:rPr>
          <w:rFonts w:ascii="微軟正黑體" w:eastAsia="微軟正黑體" w:hAnsi="微軟正黑體"/>
          <w:color w:val="000000" w:themeColor="text1"/>
          <w:szCs w:val="24"/>
        </w:rPr>
      </w:pPr>
    </w:p>
    <w:p w14:paraId="1D0C1AE1" w14:textId="0202C96A" w:rsidR="00841F34" w:rsidRPr="000E3568" w:rsidRDefault="00841F3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然而，</w:t>
      </w:r>
      <w:r w:rsidRPr="000E3568">
        <w:rPr>
          <w:rFonts w:ascii="微軟正黑體" w:eastAsia="微軟正黑體" w:hAnsi="微軟正黑體" w:hint="eastAsia"/>
          <w:b/>
          <w:bCs/>
          <w:color w:val="000000" w:themeColor="text1"/>
          <w:szCs w:val="24"/>
        </w:rPr>
        <w:t>出口／轉口</w:t>
      </w:r>
      <w:r w:rsidRPr="000E3568">
        <w:rPr>
          <w:rFonts w:ascii="微軟正黑體" w:eastAsia="微軟正黑體" w:hAnsi="微軟正黑體" w:hint="eastAsia"/>
          <w:color w:val="000000" w:themeColor="text1"/>
          <w:szCs w:val="24"/>
        </w:rPr>
        <w:t>指數的回升速度較慢，僅上升1.5點至37.0點，低於2022年第一季的46.4點。</w:t>
      </w:r>
    </w:p>
    <w:p w14:paraId="414034A3" w14:textId="77777777" w:rsidR="00210B7B" w:rsidRPr="000E3568" w:rsidRDefault="00210B7B" w:rsidP="00DC1614">
      <w:pPr>
        <w:jc w:val="both"/>
        <w:rPr>
          <w:rFonts w:ascii="微軟正黑體" w:eastAsia="微軟正黑體" w:hAnsi="微軟正黑體"/>
          <w:color w:val="000000" w:themeColor="text1"/>
          <w:szCs w:val="24"/>
        </w:rPr>
      </w:pPr>
    </w:p>
    <w:p w14:paraId="078320C2" w14:textId="167C54A5" w:rsidR="00DC1614" w:rsidRPr="000E3568" w:rsidRDefault="00DC161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市場</w:t>
      </w:r>
    </w:p>
    <w:p w14:paraId="417ACFF3" w14:textId="7741AA32" w:rsidR="00DC1614" w:rsidRPr="000E3568" w:rsidRDefault="00DC161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各市場的指數表現各異。歐洲及亞太地區指數以相若的幅度重回至第五波疫情前的水平；而美洲及其他地區指數則在本季繼續下跌。</w:t>
      </w:r>
    </w:p>
    <w:p w14:paraId="526DFEA3" w14:textId="1D355ADA" w:rsidR="00DC1614" w:rsidRPr="000E3568" w:rsidRDefault="00DC1614" w:rsidP="00DC1614">
      <w:pPr>
        <w:jc w:val="both"/>
        <w:rPr>
          <w:rFonts w:ascii="微軟正黑體" w:eastAsia="微軟正黑體" w:hAnsi="微軟正黑體"/>
          <w:b/>
          <w:color w:val="000000" w:themeColor="text1"/>
          <w:szCs w:val="24"/>
        </w:rPr>
      </w:pPr>
    </w:p>
    <w:p w14:paraId="4023D778" w14:textId="77777777"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歐洲</w:t>
      </w:r>
      <w:r w:rsidRPr="000E3568">
        <w:rPr>
          <w:rFonts w:ascii="微軟正黑體" w:eastAsia="微軟正黑體" w:hAnsi="微軟正黑體" w:hint="eastAsia"/>
          <w:bCs/>
          <w:color w:val="000000" w:themeColor="text1"/>
          <w:szCs w:val="24"/>
        </w:rPr>
        <w:t>指數於本季反彈7點至42點，成為本季指數最高的市場。當中，本季指數的反彈主要是由於入口（+13點）表現大幅回升至第五波疫情前的水平，出口／轉口亦有輕微回升（+2點）。</w:t>
      </w:r>
    </w:p>
    <w:p w14:paraId="3A0DF887" w14:textId="77777777" w:rsidR="00DC1614" w:rsidRPr="000E3568" w:rsidRDefault="00DC1614" w:rsidP="00DC1614">
      <w:pPr>
        <w:jc w:val="both"/>
        <w:rPr>
          <w:rFonts w:ascii="微軟正黑體" w:eastAsia="微軟正黑體" w:hAnsi="微軟正黑體"/>
          <w:bCs/>
          <w:color w:val="000000" w:themeColor="text1"/>
          <w:szCs w:val="24"/>
        </w:rPr>
      </w:pPr>
    </w:p>
    <w:p w14:paraId="45041607" w14:textId="77777777"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亞太地區</w:t>
      </w:r>
      <w:r w:rsidRPr="000E3568">
        <w:rPr>
          <w:rFonts w:ascii="微軟正黑體" w:eastAsia="微軟正黑體" w:hAnsi="微軟正黑體" w:hint="eastAsia"/>
          <w:bCs/>
          <w:color w:val="000000" w:themeColor="text1"/>
          <w:szCs w:val="24"/>
        </w:rPr>
        <w:t>指數反彈7點至38點。進一部分析亞太區內的指數發展：</w:t>
      </w:r>
    </w:p>
    <w:p w14:paraId="48CDF338" w14:textId="0F62D879" w:rsidR="00DC1614" w:rsidRPr="000E3568" w:rsidRDefault="00DC1614" w:rsidP="00046CED">
      <w:pPr>
        <w:pStyle w:val="ListParagraph"/>
        <w:numPr>
          <w:ilvl w:val="0"/>
          <w:numId w:val="3"/>
        </w:numPr>
        <w:ind w:leftChars="0"/>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中國</w:t>
      </w:r>
      <w:r w:rsidRPr="000E3568">
        <w:rPr>
          <w:rFonts w:ascii="微軟正黑體" w:eastAsia="微軟正黑體" w:hAnsi="微軟正黑體" w:hint="eastAsia"/>
          <w:bCs/>
          <w:color w:val="000000" w:themeColor="text1"/>
          <w:szCs w:val="24"/>
        </w:rPr>
        <w:t>（+9點）的指數回升較為顯著，超越第五波疫情前的水平。與其他地區的指數由入口表現帶動反彈不同，中國的指數反彈主要是由出口表現（+14點）所帶動。</w:t>
      </w:r>
    </w:p>
    <w:p w14:paraId="1FF87BAB" w14:textId="3D282256" w:rsidR="00DC1614" w:rsidRPr="000E3568" w:rsidRDefault="00DC1614" w:rsidP="00046CED">
      <w:pPr>
        <w:pStyle w:val="ListParagraph"/>
        <w:numPr>
          <w:ilvl w:val="0"/>
          <w:numId w:val="3"/>
        </w:numPr>
        <w:ind w:leftChars="0"/>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日本</w:t>
      </w:r>
      <w:r w:rsidRPr="000E3568">
        <w:rPr>
          <w:rFonts w:ascii="微軟正黑體" w:eastAsia="微軟正黑體" w:hAnsi="微軟正黑體" w:hint="eastAsia"/>
          <w:bCs/>
          <w:color w:val="000000" w:themeColor="text1"/>
          <w:szCs w:val="24"/>
        </w:rPr>
        <w:t>的指數回升5點，然而其出口表現進一步惡化。</w:t>
      </w:r>
    </w:p>
    <w:p w14:paraId="1AAD1E2C" w14:textId="476DC550" w:rsidR="00DC1614" w:rsidRPr="000E3568" w:rsidRDefault="00DC1614" w:rsidP="00046CED">
      <w:pPr>
        <w:pStyle w:val="ListParagraph"/>
        <w:numPr>
          <w:ilvl w:val="0"/>
          <w:numId w:val="3"/>
        </w:numPr>
        <w:ind w:leftChars="0"/>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其他亞太地區</w:t>
      </w:r>
      <w:r w:rsidRPr="000E3568">
        <w:rPr>
          <w:rFonts w:ascii="微軟正黑體" w:eastAsia="微軟正黑體" w:hAnsi="微軟正黑體" w:hint="eastAsia"/>
          <w:bCs/>
          <w:color w:val="000000" w:themeColor="text1"/>
          <w:szCs w:val="24"/>
        </w:rPr>
        <w:t>的指數亦回升7點，當中入口（+9點）及出口／轉口（+6點）的表現均有所改善。</w:t>
      </w:r>
    </w:p>
    <w:p w14:paraId="7E6B49A9" w14:textId="77777777" w:rsidR="00DC1614" w:rsidRPr="000E3568" w:rsidRDefault="00DC1614" w:rsidP="00DC1614">
      <w:pPr>
        <w:jc w:val="both"/>
        <w:rPr>
          <w:rFonts w:ascii="微軟正黑體" w:eastAsia="微軟正黑體" w:hAnsi="微軟正黑體"/>
          <w:bCs/>
          <w:color w:val="000000" w:themeColor="text1"/>
          <w:szCs w:val="24"/>
        </w:rPr>
      </w:pPr>
    </w:p>
    <w:p w14:paraId="74F5C3C4" w14:textId="77777777"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美洲</w:t>
      </w:r>
      <w:r w:rsidRPr="000E3568">
        <w:rPr>
          <w:rFonts w:ascii="微軟正黑體" w:eastAsia="微軟正黑體" w:hAnsi="微軟正黑體" w:hint="eastAsia"/>
          <w:bCs/>
          <w:color w:val="000000" w:themeColor="text1"/>
          <w:szCs w:val="24"/>
        </w:rPr>
        <w:t>指數進一步下跌4點至2022年第三季的39點，當中入口（-5點）及出口／轉口（-4點）的指數均錄得跌幅。值得留意的是，美洲地區是本季唯一在入口指數錄得跌幅的市場。</w:t>
      </w:r>
    </w:p>
    <w:p w14:paraId="13641B49" w14:textId="77777777" w:rsidR="00DC1614" w:rsidRPr="000E3568" w:rsidRDefault="00DC1614" w:rsidP="00DC1614">
      <w:pPr>
        <w:jc w:val="both"/>
        <w:rPr>
          <w:rFonts w:ascii="微軟正黑體" w:eastAsia="微軟正黑體" w:hAnsi="微軟正黑體"/>
          <w:bCs/>
          <w:color w:val="000000" w:themeColor="text1"/>
          <w:szCs w:val="24"/>
        </w:rPr>
      </w:pPr>
    </w:p>
    <w:p w14:paraId="22EB116C" w14:textId="3BB72FFB"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Cs/>
          <w:color w:val="000000" w:themeColor="text1"/>
          <w:szCs w:val="24"/>
        </w:rPr>
        <w:t>另一方面，</w:t>
      </w:r>
      <w:r w:rsidRPr="000E3568">
        <w:rPr>
          <w:rFonts w:ascii="微軟正黑體" w:eastAsia="微軟正黑體" w:hAnsi="微軟正黑體" w:hint="eastAsia"/>
          <w:b/>
          <w:color w:val="000000" w:themeColor="text1"/>
          <w:szCs w:val="24"/>
        </w:rPr>
        <w:t>其他地區</w:t>
      </w:r>
      <w:r w:rsidRPr="000E3568">
        <w:rPr>
          <w:rFonts w:ascii="微軟正黑體" w:eastAsia="微軟正黑體" w:hAnsi="微軟正黑體" w:hint="eastAsia"/>
          <w:bCs/>
          <w:color w:val="000000" w:themeColor="text1"/>
          <w:szCs w:val="24"/>
        </w:rPr>
        <w:t>的指數於本季度繼續下跌</w:t>
      </w:r>
      <w:r w:rsidRPr="000E3568">
        <w:rPr>
          <w:rFonts w:ascii="微軟正黑體" w:eastAsia="微軟正黑體" w:hAnsi="微軟正黑體"/>
          <w:bCs/>
          <w:color w:val="000000" w:themeColor="text1"/>
          <w:szCs w:val="24"/>
        </w:rPr>
        <w:t>6</w:t>
      </w:r>
      <w:r w:rsidRPr="000E3568">
        <w:rPr>
          <w:rFonts w:ascii="微軟正黑體" w:eastAsia="微軟正黑體" w:hAnsi="微軟正黑體" w:hint="eastAsia"/>
          <w:bCs/>
          <w:color w:val="000000" w:themeColor="text1"/>
          <w:szCs w:val="24"/>
        </w:rPr>
        <w:t>點至</w:t>
      </w:r>
      <w:r w:rsidRPr="000E3568">
        <w:rPr>
          <w:rFonts w:ascii="微軟正黑體" w:eastAsia="微軟正黑體" w:hAnsi="微軟正黑體"/>
          <w:bCs/>
          <w:color w:val="000000" w:themeColor="text1"/>
          <w:szCs w:val="24"/>
        </w:rPr>
        <w:t>30</w:t>
      </w:r>
      <w:r w:rsidRPr="000E3568">
        <w:rPr>
          <w:rFonts w:ascii="微軟正黑體" w:eastAsia="微軟正黑體" w:hAnsi="微軟正黑體" w:hint="eastAsia"/>
          <w:bCs/>
          <w:color w:val="000000" w:themeColor="text1"/>
          <w:szCs w:val="24"/>
        </w:rPr>
        <w:t>點。</w:t>
      </w:r>
      <w:r w:rsidRPr="000E3568">
        <w:rPr>
          <w:rFonts w:ascii="微軟正黑體" w:eastAsia="微軟正黑體" w:hAnsi="微軟正黑體"/>
          <w:bCs/>
          <w:color w:val="000000" w:themeColor="text1"/>
          <w:szCs w:val="24"/>
        </w:rPr>
        <w:t> </w:t>
      </w:r>
    </w:p>
    <w:p w14:paraId="7DB88C1F" w14:textId="2BE46D3C" w:rsidR="00DC1614" w:rsidRPr="000E3568" w:rsidRDefault="00DC1614" w:rsidP="00DC1614">
      <w:pPr>
        <w:jc w:val="both"/>
        <w:rPr>
          <w:rFonts w:ascii="微軟正黑體" w:eastAsia="微軟正黑體" w:hAnsi="微軟正黑體"/>
          <w:b/>
          <w:color w:val="000000" w:themeColor="text1"/>
          <w:szCs w:val="24"/>
        </w:rPr>
      </w:pPr>
    </w:p>
    <w:p w14:paraId="6D62DB0D" w14:textId="77777777" w:rsidR="00DC1614" w:rsidRPr="000E3568" w:rsidRDefault="00DC161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空運商品</w:t>
      </w:r>
    </w:p>
    <w:p w14:paraId="753F66E4" w14:textId="047A6EAC" w:rsidR="00DC1614" w:rsidRPr="000E3568" w:rsidRDefault="00DC161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入口及出口／轉口指數回升並未有助所有空運商品受惠。於上季最受疫情影響的食物及飲料，其指數在本季大幅反彈，並成為本季最高指數的空運商品，但另一方面，禮品、玩具及家庭用品及電子產品及部件的指數於本季繼續下跌。</w:t>
      </w:r>
    </w:p>
    <w:p w14:paraId="66C7C2D3" w14:textId="181519CF" w:rsidR="00DC1614" w:rsidRPr="000E3568" w:rsidRDefault="00DC1614" w:rsidP="00DC1614">
      <w:pPr>
        <w:jc w:val="both"/>
        <w:rPr>
          <w:rFonts w:ascii="微軟正黑體" w:eastAsia="微軟正黑體" w:hAnsi="微軟正黑體"/>
          <w:b/>
          <w:color w:val="000000" w:themeColor="text1"/>
          <w:szCs w:val="24"/>
        </w:rPr>
      </w:pPr>
    </w:p>
    <w:p w14:paraId="1C73F8A8" w14:textId="77777777"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
          <w:color w:val="000000" w:themeColor="text1"/>
          <w:szCs w:val="24"/>
        </w:rPr>
        <w:t>食物及飲料</w:t>
      </w:r>
      <w:r w:rsidRPr="000E3568">
        <w:rPr>
          <w:rFonts w:ascii="微軟正黑體" w:eastAsia="微軟正黑體" w:hAnsi="微軟正黑體" w:hint="eastAsia"/>
          <w:bCs/>
          <w:color w:val="000000" w:themeColor="text1"/>
          <w:szCs w:val="24"/>
        </w:rPr>
        <w:t>的指數顯著反彈12點至46點，回復至與第五波疫情前相若的水平。該指數的排名亦於這兩個季度間，從最低位置攀升至最高位置。</w:t>
      </w:r>
    </w:p>
    <w:p w14:paraId="281706E5" w14:textId="77777777" w:rsidR="00DC1614" w:rsidRPr="000E3568" w:rsidRDefault="00DC1614" w:rsidP="00DC1614">
      <w:pPr>
        <w:jc w:val="both"/>
        <w:rPr>
          <w:rFonts w:ascii="微軟正黑體" w:eastAsia="微軟正黑體" w:hAnsi="微軟正黑體"/>
          <w:bCs/>
          <w:color w:val="000000" w:themeColor="text1"/>
          <w:szCs w:val="24"/>
        </w:rPr>
      </w:pPr>
    </w:p>
    <w:p w14:paraId="16704C12" w14:textId="77777777"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Cs/>
          <w:color w:val="000000" w:themeColor="text1"/>
          <w:szCs w:val="24"/>
        </w:rPr>
        <w:lastRenderedPageBreak/>
        <w:t>同時，</w:t>
      </w:r>
      <w:r w:rsidRPr="000E3568">
        <w:rPr>
          <w:rFonts w:ascii="微軟正黑體" w:eastAsia="微軟正黑體" w:hAnsi="微軟正黑體" w:hint="eastAsia"/>
          <w:b/>
          <w:color w:val="000000" w:themeColor="text1"/>
          <w:szCs w:val="24"/>
        </w:rPr>
        <w:t>鐘錶及首飾</w:t>
      </w:r>
      <w:r w:rsidRPr="000E3568">
        <w:rPr>
          <w:rFonts w:ascii="微軟正黑體" w:eastAsia="微軟正黑體" w:hAnsi="微軟正黑體" w:hint="eastAsia"/>
          <w:bCs/>
          <w:color w:val="000000" w:themeColor="text1"/>
          <w:szCs w:val="24"/>
        </w:rPr>
        <w:t>及</w:t>
      </w:r>
      <w:r w:rsidRPr="000E3568">
        <w:rPr>
          <w:rFonts w:ascii="微軟正黑體" w:eastAsia="微軟正黑體" w:hAnsi="微軟正黑體" w:hint="eastAsia"/>
          <w:b/>
          <w:color w:val="000000" w:themeColor="text1"/>
          <w:szCs w:val="24"/>
        </w:rPr>
        <w:t>衣飾</w:t>
      </w:r>
      <w:r w:rsidRPr="000E3568">
        <w:rPr>
          <w:rFonts w:ascii="微軟正黑體" w:eastAsia="微軟正黑體" w:hAnsi="微軟正黑體" w:hint="eastAsia"/>
          <w:bCs/>
          <w:color w:val="000000" w:themeColor="text1"/>
          <w:szCs w:val="24"/>
        </w:rPr>
        <w:t>的指數分別上升4點及2點至42點及37點。</w:t>
      </w:r>
    </w:p>
    <w:p w14:paraId="6D230FF3" w14:textId="77777777" w:rsidR="00DC1614" w:rsidRPr="000E3568" w:rsidRDefault="00DC1614" w:rsidP="00DC1614">
      <w:pPr>
        <w:jc w:val="both"/>
        <w:rPr>
          <w:rFonts w:ascii="微軟正黑體" w:eastAsia="微軟正黑體" w:hAnsi="微軟正黑體"/>
          <w:bCs/>
          <w:color w:val="000000" w:themeColor="text1"/>
          <w:szCs w:val="24"/>
        </w:rPr>
      </w:pPr>
    </w:p>
    <w:p w14:paraId="7C8BE6BC" w14:textId="7527CD11" w:rsidR="00DC1614" w:rsidRPr="000E3568" w:rsidRDefault="00DC1614" w:rsidP="00DC1614">
      <w:pPr>
        <w:jc w:val="both"/>
        <w:rPr>
          <w:rFonts w:ascii="微軟正黑體" w:eastAsia="微軟正黑體" w:hAnsi="微軟正黑體"/>
          <w:bCs/>
          <w:color w:val="000000" w:themeColor="text1"/>
          <w:szCs w:val="24"/>
        </w:rPr>
      </w:pPr>
      <w:r w:rsidRPr="000E3568">
        <w:rPr>
          <w:rFonts w:ascii="微軟正黑體" w:eastAsia="微軟正黑體" w:hAnsi="微軟正黑體" w:hint="eastAsia"/>
          <w:bCs/>
          <w:color w:val="000000" w:themeColor="text1"/>
          <w:szCs w:val="24"/>
        </w:rPr>
        <w:t>另一方面，</w:t>
      </w:r>
      <w:r w:rsidRPr="000E3568">
        <w:rPr>
          <w:rFonts w:ascii="微軟正黑體" w:eastAsia="微軟正黑體" w:hAnsi="微軟正黑體" w:hint="eastAsia"/>
          <w:b/>
          <w:color w:val="000000" w:themeColor="text1"/>
          <w:szCs w:val="24"/>
        </w:rPr>
        <w:t>禮品、玩具及家庭用品</w:t>
      </w:r>
      <w:r w:rsidRPr="000E3568">
        <w:rPr>
          <w:rFonts w:ascii="微軟正黑體" w:eastAsia="微軟正黑體" w:hAnsi="微軟正黑體" w:hint="eastAsia"/>
          <w:bCs/>
          <w:color w:val="000000" w:themeColor="text1"/>
          <w:szCs w:val="24"/>
        </w:rPr>
        <w:t>及</w:t>
      </w:r>
      <w:r w:rsidRPr="000E3568">
        <w:rPr>
          <w:rFonts w:ascii="微軟正黑體" w:eastAsia="微軟正黑體" w:hAnsi="微軟正黑體" w:hint="eastAsia"/>
          <w:b/>
          <w:color w:val="000000" w:themeColor="text1"/>
          <w:szCs w:val="24"/>
        </w:rPr>
        <w:t>電子產品及部件</w:t>
      </w:r>
      <w:r w:rsidRPr="000E3568">
        <w:rPr>
          <w:rFonts w:ascii="微軟正黑體" w:eastAsia="微軟正黑體" w:hAnsi="微軟正黑體" w:hint="eastAsia"/>
          <w:bCs/>
          <w:color w:val="000000" w:themeColor="text1"/>
          <w:szCs w:val="24"/>
        </w:rPr>
        <w:t>的指數分別下跌4點及1點至34點。</w:t>
      </w:r>
    </w:p>
    <w:p w14:paraId="42861F3F" w14:textId="77777777" w:rsidR="00DC1614" w:rsidRPr="000E3568" w:rsidRDefault="00DC1614" w:rsidP="00124B29">
      <w:pPr>
        <w:rPr>
          <w:rFonts w:ascii="微軟正黑體" w:eastAsia="微軟正黑體" w:hAnsi="微軟正黑體"/>
          <w:b/>
          <w:color w:val="000000" w:themeColor="text1"/>
          <w:szCs w:val="24"/>
        </w:rPr>
      </w:pPr>
    </w:p>
    <w:p w14:paraId="375F18BE" w14:textId="77777777" w:rsidR="00DC1614" w:rsidRPr="000E3568" w:rsidRDefault="00DC161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分項指數</w:t>
      </w:r>
    </w:p>
    <w:p w14:paraId="1DEDAC70" w14:textId="5644FECC" w:rsidR="00DC1614" w:rsidRPr="000E3568" w:rsidRDefault="00DC1614" w:rsidP="00DC1614">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雖然所有分項指數（即銷售量、產品種類及緊急訂單）仍低於第五波疫情前的水平，但所有分項指數的跌勢於2022年第三季停止，當中銷售量指數更錄得反彈。</w:t>
      </w:r>
    </w:p>
    <w:p w14:paraId="06C8094F" w14:textId="77777777" w:rsidR="00210B7B" w:rsidRPr="000E3568" w:rsidRDefault="00210B7B" w:rsidP="009E2D86">
      <w:pPr>
        <w:jc w:val="both"/>
        <w:rPr>
          <w:rFonts w:ascii="微軟正黑體" w:eastAsia="微軟正黑體" w:hAnsi="微軟正黑體"/>
          <w:color w:val="000000" w:themeColor="text1"/>
          <w:szCs w:val="24"/>
        </w:rPr>
      </w:pPr>
    </w:p>
    <w:p w14:paraId="779AEC8B" w14:textId="77777777" w:rsidR="00DC1614" w:rsidRPr="000E3568" w:rsidRDefault="00DC161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b/>
          <w:bCs/>
          <w:color w:val="000000" w:themeColor="text1"/>
          <w:szCs w:val="24"/>
        </w:rPr>
        <w:t>銷售量</w:t>
      </w:r>
      <w:r w:rsidRPr="000E3568">
        <w:rPr>
          <w:rFonts w:ascii="微軟正黑體" w:eastAsia="微軟正黑體" w:hAnsi="微軟正黑體" w:hint="eastAsia"/>
          <w:color w:val="000000" w:themeColor="text1"/>
          <w:szCs w:val="24"/>
        </w:rPr>
        <w:t>指數反彈4點至39點。當中，該反彈主要受入口帶動；另外，出口／轉口亦有輕微改善。</w:t>
      </w:r>
    </w:p>
    <w:p w14:paraId="0D719AF8" w14:textId="77777777" w:rsidR="00DC1614" w:rsidRPr="000E3568" w:rsidRDefault="00DC1614" w:rsidP="00DC1614">
      <w:pPr>
        <w:jc w:val="both"/>
        <w:rPr>
          <w:rFonts w:ascii="微軟正黑體" w:eastAsia="微軟正黑體" w:hAnsi="微軟正黑體"/>
          <w:color w:val="000000" w:themeColor="text1"/>
          <w:szCs w:val="24"/>
        </w:rPr>
      </w:pPr>
    </w:p>
    <w:p w14:paraId="5A52C2FB" w14:textId="77777777" w:rsidR="00DC1614" w:rsidRPr="000E3568" w:rsidRDefault="00DC161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b/>
          <w:bCs/>
          <w:color w:val="000000" w:themeColor="text1"/>
          <w:szCs w:val="24"/>
        </w:rPr>
        <w:t>緊急訂單</w:t>
      </w:r>
      <w:r w:rsidRPr="000E3568">
        <w:rPr>
          <w:rFonts w:ascii="微軟正黑體" w:eastAsia="微軟正黑體" w:hAnsi="微軟正黑體" w:hint="eastAsia"/>
          <w:color w:val="000000" w:themeColor="text1"/>
          <w:szCs w:val="24"/>
        </w:rPr>
        <w:t>指數輕微回升1點至41點，而</w:t>
      </w:r>
      <w:r w:rsidRPr="000E3568">
        <w:rPr>
          <w:rFonts w:ascii="微軟正黑體" w:eastAsia="微軟正黑體" w:hAnsi="微軟正黑體" w:hint="eastAsia"/>
          <w:b/>
          <w:bCs/>
          <w:color w:val="000000" w:themeColor="text1"/>
          <w:szCs w:val="24"/>
        </w:rPr>
        <w:t>產品種類</w:t>
      </w:r>
      <w:r w:rsidRPr="000E3568">
        <w:rPr>
          <w:rFonts w:ascii="微軟正黑體" w:eastAsia="微軟正黑體" w:hAnsi="微軟正黑體" w:hint="eastAsia"/>
          <w:color w:val="000000" w:themeColor="text1"/>
          <w:szCs w:val="24"/>
        </w:rPr>
        <w:t>指數則維持在43點。雖然這兩項指數在入口方面的表現有所改善，但在出口／轉口方面的表現則進一步轉弱。</w:t>
      </w:r>
    </w:p>
    <w:p w14:paraId="340EFB70" w14:textId="77777777" w:rsidR="00DC1614" w:rsidRPr="000E3568" w:rsidRDefault="00DC1614" w:rsidP="00DC1614">
      <w:pPr>
        <w:jc w:val="both"/>
        <w:rPr>
          <w:rFonts w:ascii="微軟正黑體" w:eastAsia="微軟正黑體" w:hAnsi="微軟正黑體"/>
          <w:color w:val="000000" w:themeColor="text1"/>
          <w:szCs w:val="24"/>
        </w:rPr>
      </w:pPr>
    </w:p>
    <w:p w14:paraId="3DD0D2E0" w14:textId="77777777" w:rsidR="00DC1614" w:rsidRPr="000E3568" w:rsidRDefault="00DC1614" w:rsidP="00DC1614">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按市場進一步分析分項指數的發展：</w:t>
      </w:r>
    </w:p>
    <w:p w14:paraId="0F36B764" w14:textId="496A4E87" w:rsidR="00DC1614" w:rsidRPr="000E3568" w:rsidRDefault="00DC1614" w:rsidP="00046CED">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b/>
          <w:bCs/>
          <w:color w:val="000000" w:themeColor="text1"/>
          <w:szCs w:val="24"/>
        </w:rPr>
        <w:t>亞太地區：日本</w:t>
      </w:r>
      <w:r w:rsidRPr="000E3568">
        <w:rPr>
          <w:rFonts w:ascii="微軟正黑體" w:eastAsia="微軟正黑體" w:hAnsi="微軟正黑體" w:hint="eastAsia"/>
          <w:color w:val="000000" w:themeColor="text1"/>
          <w:szCs w:val="24"/>
        </w:rPr>
        <w:t>及</w:t>
      </w:r>
      <w:r w:rsidRPr="000E3568">
        <w:rPr>
          <w:rFonts w:ascii="微軟正黑體" w:eastAsia="微軟正黑體" w:hAnsi="微軟正黑體" w:hint="eastAsia"/>
          <w:b/>
          <w:bCs/>
          <w:color w:val="000000" w:themeColor="text1"/>
          <w:szCs w:val="24"/>
        </w:rPr>
        <w:t>其他亞太地區</w:t>
      </w:r>
      <w:r w:rsidRPr="000E3568">
        <w:rPr>
          <w:rFonts w:ascii="微軟正黑體" w:eastAsia="微軟正黑體" w:hAnsi="微軟正黑體" w:hint="eastAsia"/>
          <w:color w:val="000000" w:themeColor="text1"/>
          <w:szCs w:val="24"/>
        </w:rPr>
        <w:t>的銷售量指數有所增長，而緊急訂單及產品種類指數亦稍為回升。另一方面，</w:t>
      </w:r>
      <w:r w:rsidRPr="000E3568">
        <w:rPr>
          <w:rFonts w:ascii="微軟正黑體" w:eastAsia="微軟正黑體" w:hAnsi="微軟正黑體" w:hint="eastAsia"/>
          <w:b/>
          <w:bCs/>
          <w:color w:val="000000" w:themeColor="text1"/>
          <w:szCs w:val="24"/>
        </w:rPr>
        <w:t>中國</w:t>
      </w:r>
      <w:r w:rsidRPr="000E3568">
        <w:rPr>
          <w:rFonts w:ascii="微軟正黑體" w:eastAsia="微軟正黑體" w:hAnsi="微軟正黑體" w:hint="eastAsia"/>
          <w:color w:val="000000" w:themeColor="text1"/>
          <w:szCs w:val="24"/>
        </w:rPr>
        <w:t>的指數回升主要是由銷售量指數上升（+8點）帶動；然而，其緊急訂單（-6點）及產品種類指數（-6點）均錄得跌幅。</w:t>
      </w:r>
    </w:p>
    <w:p w14:paraId="41262CE7" w14:textId="30357D6A" w:rsidR="00DC1614" w:rsidRPr="000E3568" w:rsidRDefault="00DC1614" w:rsidP="00046CED">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b/>
          <w:bCs/>
          <w:color w:val="000000" w:themeColor="text1"/>
          <w:szCs w:val="24"/>
        </w:rPr>
        <w:t>歐洲</w:t>
      </w:r>
      <w:r w:rsidRPr="000E3568">
        <w:rPr>
          <w:rFonts w:ascii="微軟正黑體" w:eastAsia="微軟正黑體" w:hAnsi="微軟正黑體" w:hint="eastAsia"/>
          <w:color w:val="000000" w:themeColor="text1"/>
          <w:szCs w:val="24"/>
        </w:rPr>
        <w:t>：銷售量（+8點）及緊急訂單指數（+4點）都錄得反彈，而產品種類指數則在過去三個季度維持平穩。</w:t>
      </w:r>
    </w:p>
    <w:p w14:paraId="311ACFC2" w14:textId="50C0AFC4" w:rsidR="00DC1614" w:rsidRPr="000E3568" w:rsidRDefault="00DC1614" w:rsidP="00046CED">
      <w:pPr>
        <w:pStyle w:val="ListParagraph"/>
        <w:numPr>
          <w:ilvl w:val="0"/>
          <w:numId w:val="3"/>
        </w:numPr>
        <w:ind w:leftChars="0"/>
        <w:jc w:val="both"/>
        <w:rPr>
          <w:rFonts w:ascii="微軟正黑體" w:eastAsia="微軟正黑體" w:hAnsi="微軟正黑體"/>
          <w:color w:val="000000" w:themeColor="text1"/>
          <w:szCs w:val="24"/>
        </w:rPr>
      </w:pPr>
      <w:r w:rsidRPr="000E3568">
        <w:rPr>
          <w:rFonts w:ascii="微軟正黑體" w:eastAsia="微軟正黑體" w:hAnsi="微軟正黑體" w:hint="eastAsia"/>
          <w:b/>
          <w:bCs/>
          <w:color w:val="000000" w:themeColor="text1"/>
          <w:szCs w:val="24"/>
        </w:rPr>
        <w:t>美洲</w:t>
      </w:r>
      <w:r w:rsidRPr="000E3568">
        <w:rPr>
          <w:rFonts w:ascii="微軟正黑體" w:eastAsia="微軟正黑體" w:hAnsi="微軟正黑體" w:hint="eastAsia"/>
          <w:color w:val="000000" w:themeColor="text1"/>
          <w:szCs w:val="24"/>
        </w:rPr>
        <w:t>：銷售量指數（-6點）進一步下跌。同時，緊急訂單（-2點）及產品種類指數（-1點）亦繼續輕微下跌。</w:t>
      </w:r>
    </w:p>
    <w:p w14:paraId="01C1EC3C" w14:textId="77777777" w:rsidR="0028495E" w:rsidRPr="000E3568" w:rsidRDefault="0028495E" w:rsidP="0028495E">
      <w:pPr>
        <w:jc w:val="both"/>
        <w:rPr>
          <w:rFonts w:ascii="微軟正黑體" w:eastAsia="微軟正黑體" w:hAnsi="微軟正黑體"/>
          <w:color w:val="000000" w:themeColor="text1"/>
          <w:szCs w:val="24"/>
          <w:lang w:eastAsia="zh-HK"/>
        </w:rPr>
      </w:pPr>
    </w:p>
    <w:p w14:paraId="079060B0" w14:textId="77777777" w:rsidR="00124B29" w:rsidRPr="000E3568" w:rsidRDefault="00124B29" w:rsidP="003A51DD">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近期市場消息對空運貿易的影響</w:t>
      </w:r>
    </w:p>
    <w:p w14:paraId="3F94F904" w14:textId="54A63311" w:rsidR="001C5F51" w:rsidRPr="000E3568" w:rsidRDefault="001C5F51" w:rsidP="003A51DD">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儘管燃油價格持續攀升，惟第五波疫情緩和及社交距離措施放寬，讓空運貿易用家於2022年第二季的盈利狀況有所改善，並對2022年第三季展望樂觀。然而，要回復至第五波疫情前的水平仍然需時。</w:t>
      </w:r>
    </w:p>
    <w:p w14:paraId="6DEBA032" w14:textId="77777777" w:rsidR="0028495E" w:rsidRPr="000E3568" w:rsidRDefault="0028495E" w:rsidP="003A51DD">
      <w:pPr>
        <w:jc w:val="both"/>
        <w:rPr>
          <w:rFonts w:ascii="微軟正黑體" w:eastAsia="微軟正黑體" w:hAnsi="微軟正黑體"/>
          <w:color w:val="000000" w:themeColor="text1"/>
          <w:szCs w:val="24"/>
        </w:rPr>
      </w:pPr>
    </w:p>
    <w:p w14:paraId="52DC3D4E" w14:textId="18AAABD6" w:rsidR="001C5F51" w:rsidRPr="000E3568" w:rsidRDefault="001C5F51" w:rsidP="008E4EDC">
      <w:pPr>
        <w:widowControl/>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營商環境於本季有所改善，但與2021年第四季相比仍有一定距離。當中，表示錄得「收支平衡」的受訪者百分比由42%反彈至53%，而表示錄得「虧損」的百分比則顯著下跌至32%。這表示最艱辛的營商環境已經過去，但仍受制於疫情發展。</w:t>
      </w:r>
    </w:p>
    <w:p w14:paraId="40DA7D77" w14:textId="190C0DA8" w:rsidR="001C5F51" w:rsidRPr="000E3568" w:rsidRDefault="001C5F51" w:rsidP="008E4EDC">
      <w:pPr>
        <w:widowControl/>
        <w:jc w:val="both"/>
        <w:rPr>
          <w:rFonts w:ascii="微軟正黑體" w:eastAsia="微軟正黑體" w:hAnsi="微軟正黑體"/>
          <w:color w:val="000000" w:themeColor="text1"/>
          <w:szCs w:val="24"/>
        </w:rPr>
      </w:pPr>
    </w:p>
    <w:p w14:paraId="7E74AE2F" w14:textId="72BEB8A6" w:rsidR="001C5F51" w:rsidRPr="000E3568" w:rsidRDefault="001C5F51" w:rsidP="008E4EDC">
      <w:pPr>
        <w:widowControl/>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lastRenderedPageBreak/>
        <w:t>業界對營商環境展望樂觀，有經營網上零售業務的空運貿易用家對2022年第三季業務展望重回接近第五波疫情前的水平（只有約20％預期收入減少）。</w:t>
      </w:r>
    </w:p>
    <w:p w14:paraId="19BEA508" w14:textId="41CDD223" w:rsidR="001C5F51" w:rsidRPr="000E3568" w:rsidRDefault="001C5F51" w:rsidP="008E4EDC">
      <w:pPr>
        <w:widowControl/>
        <w:jc w:val="both"/>
        <w:rPr>
          <w:rFonts w:ascii="微軟正黑體" w:eastAsia="微軟正黑體" w:hAnsi="微軟正黑體"/>
          <w:color w:val="000000" w:themeColor="text1"/>
          <w:szCs w:val="24"/>
        </w:rPr>
      </w:pPr>
    </w:p>
    <w:p w14:paraId="10036554" w14:textId="6F1E221C" w:rsidR="001C5F51" w:rsidRPr="000E3568" w:rsidRDefault="001C5F51" w:rsidP="008E4EDC">
      <w:pPr>
        <w:widowControl/>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跨境陸路貨運情況及華東地區疫情有所改善，但約兩成本地空運貿易用家表示對其業務帶來正面影響。相關正面效果仍需要一定時間才能反映。另一方面，接近一半（47%）的進口商表示港幣升值並沒有對接收訂單造成顯著影響。</w:t>
      </w:r>
    </w:p>
    <w:p w14:paraId="720F8F85" w14:textId="5A01CB30" w:rsidR="001C5F51" w:rsidRPr="000E3568" w:rsidRDefault="001C5F51" w:rsidP="008E4EDC">
      <w:pPr>
        <w:widowControl/>
        <w:jc w:val="both"/>
        <w:rPr>
          <w:rFonts w:ascii="微軟正黑體" w:eastAsia="微軟正黑體" w:hAnsi="微軟正黑體"/>
          <w:color w:val="000000" w:themeColor="text1"/>
          <w:szCs w:val="24"/>
        </w:rPr>
      </w:pPr>
    </w:p>
    <w:p w14:paraId="11DCE39B" w14:textId="3DB3FED1" w:rsidR="001C5F51" w:rsidRPr="000E3568" w:rsidRDefault="001C5F51" w:rsidP="008E4EDC">
      <w:pPr>
        <w:widowControl/>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中美貿易關係緊張對空運貿易的展望於本季錄得輕微改善。當中，預期有負面影響的受訪者跌至2022年第三季的41%，較上季下跌10百分點；另外有一半（50%）則預期沒有影響。然而，與去年相比，中美貿易關係緊張為空運貿易構成更大壓力。</w:t>
      </w:r>
    </w:p>
    <w:p w14:paraId="3D436241" w14:textId="5D1D38A5" w:rsidR="001C5F51" w:rsidRPr="000E3568" w:rsidRDefault="001C5F51" w:rsidP="008E4EDC">
      <w:pPr>
        <w:widowControl/>
        <w:jc w:val="both"/>
        <w:rPr>
          <w:rFonts w:ascii="微軟正黑體" w:eastAsia="微軟正黑體" w:hAnsi="微軟正黑體"/>
          <w:color w:val="000000" w:themeColor="text1"/>
          <w:szCs w:val="24"/>
        </w:rPr>
      </w:pPr>
    </w:p>
    <w:p w14:paraId="523BC7C9" w14:textId="77777777" w:rsidR="001C5F51" w:rsidRPr="000E3568" w:rsidRDefault="001C5F51" w:rsidP="001C5F51">
      <w:pPr>
        <w:widowControl/>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另一方面，空運價格受艙位短缺影響，自疫情爆發以來持續上升，近日燃油價格高企令升幅加劇。與兩年前比較，傾向與客戶共同承擔額外成本的空運貿易用家上升10個百分點至39%，同時將大部份額外成本轉嫁至客戶的空運用家減少。</w:t>
      </w:r>
    </w:p>
    <w:p w14:paraId="5A6C5949" w14:textId="77777777" w:rsidR="001C5F51" w:rsidRPr="000E3568" w:rsidRDefault="001C5F51" w:rsidP="001C5F51">
      <w:pPr>
        <w:widowControl/>
        <w:jc w:val="both"/>
        <w:rPr>
          <w:rFonts w:ascii="微軟正黑體" w:eastAsia="微軟正黑體" w:hAnsi="微軟正黑體"/>
          <w:color w:val="000000" w:themeColor="text1"/>
          <w:szCs w:val="24"/>
        </w:rPr>
      </w:pPr>
    </w:p>
    <w:p w14:paraId="4512F466" w14:textId="62BD8D56" w:rsidR="001C5F51" w:rsidRPr="000E3568" w:rsidRDefault="001C5F51" w:rsidP="001C5F51">
      <w:pPr>
        <w:widowControl/>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進一步分析2022年第三季的數據，空運貿易用家較傾向與</w:t>
      </w:r>
      <w:r w:rsidRPr="000E3568">
        <w:rPr>
          <w:rFonts w:ascii="微軟正黑體" w:eastAsia="微軟正黑體" w:hAnsi="微軟正黑體" w:hint="eastAsia"/>
          <w:b/>
          <w:bCs/>
          <w:color w:val="000000" w:themeColor="text1"/>
          <w:szCs w:val="24"/>
        </w:rPr>
        <w:t>亞太地區</w:t>
      </w:r>
      <w:r w:rsidRPr="000E3568">
        <w:rPr>
          <w:rFonts w:ascii="微軟正黑體" w:eastAsia="微軟正黑體" w:hAnsi="微軟正黑體" w:hint="eastAsia"/>
          <w:color w:val="000000" w:themeColor="text1"/>
          <w:szCs w:val="24"/>
        </w:rPr>
        <w:t>（46%）的客戶共同分擔額外成本，但同時較傾向將大部分的額外成本轉嫁給</w:t>
      </w:r>
      <w:r w:rsidRPr="000E3568">
        <w:rPr>
          <w:rFonts w:ascii="微軟正黑體" w:eastAsia="微軟正黑體" w:hAnsi="微軟正黑體" w:hint="eastAsia"/>
          <w:b/>
          <w:bCs/>
          <w:color w:val="000000" w:themeColor="text1"/>
          <w:szCs w:val="24"/>
        </w:rPr>
        <w:t>美洲</w:t>
      </w:r>
      <w:r w:rsidRPr="000E3568">
        <w:rPr>
          <w:rFonts w:ascii="微軟正黑體" w:eastAsia="微軟正黑體" w:hAnsi="微軟正黑體" w:hint="eastAsia"/>
          <w:color w:val="000000" w:themeColor="text1"/>
          <w:szCs w:val="24"/>
        </w:rPr>
        <w:t>（47%）及</w:t>
      </w:r>
      <w:r w:rsidRPr="000E3568">
        <w:rPr>
          <w:rFonts w:ascii="微軟正黑體" w:eastAsia="微軟正黑體" w:hAnsi="微軟正黑體" w:hint="eastAsia"/>
          <w:b/>
          <w:bCs/>
          <w:color w:val="000000" w:themeColor="text1"/>
          <w:szCs w:val="24"/>
        </w:rPr>
        <w:t>歐洲</w:t>
      </w:r>
      <w:r w:rsidRPr="000E3568">
        <w:rPr>
          <w:rFonts w:ascii="微軟正黑體" w:eastAsia="微軟正黑體" w:hAnsi="微軟正黑體" w:hint="eastAsia"/>
          <w:color w:val="000000" w:themeColor="text1"/>
          <w:szCs w:val="24"/>
        </w:rPr>
        <w:t>（44%）的客戶。</w:t>
      </w:r>
    </w:p>
    <w:p w14:paraId="670E4C3C" w14:textId="77777777" w:rsidR="0028495E" w:rsidRPr="000E3568" w:rsidRDefault="0028495E" w:rsidP="008E4EDC">
      <w:pPr>
        <w:widowControl/>
        <w:jc w:val="both"/>
        <w:rPr>
          <w:rFonts w:ascii="微軟正黑體" w:eastAsia="微軟正黑體" w:hAnsi="微軟正黑體"/>
          <w:color w:val="000000" w:themeColor="text1"/>
          <w:szCs w:val="24"/>
        </w:rPr>
      </w:pPr>
    </w:p>
    <w:p w14:paraId="2A8F7DAE" w14:textId="77777777" w:rsidR="004664BC" w:rsidRPr="000E3568" w:rsidRDefault="004664BC">
      <w:pPr>
        <w:widowControl/>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註：由於四捨五入，數字相加後未必等於100%。</w:t>
      </w:r>
    </w:p>
    <w:p w14:paraId="5DD5348E" w14:textId="77777777" w:rsidR="004664BC" w:rsidRPr="000E3568" w:rsidRDefault="004664BC">
      <w:pPr>
        <w:widowControl/>
        <w:rPr>
          <w:rFonts w:ascii="微軟正黑體" w:eastAsia="微軟正黑體" w:hAnsi="微軟正黑體"/>
          <w:b/>
          <w:color w:val="000000" w:themeColor="text1"/>
          <w:szCs w:val="24"/>
        </w:rPr>
      </w:pPr>
      <w:r w:rsidRPr="000E3568">
        <w:rPr>
          <w:rFonts w:ascii="微軟正黑體" w:eastAsia="微軟正黑體" w:hAnsi="微軟正黑體"/>
          <w:b/>
          <w:color w:val="000000" w:themeColor="text1"/>
          <w:szCs w:val="24"/>
        </w:rPr>
        <w:br w:type="page"/>
      </w:r>
    </w:p>
    <w:p w14:paraId="574E1C34" w14:textId="77777777" w:rsidR="00124B29" w:rsidRPr="000E3568" w:rsidRDefault="00124B29" w:rsidP="00124B29">
      <w:pPr>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lastRenderedPageBreak/>
        <w:t>關於香港生產力促進局</w:t>
      </w:r>
    </w:p>
    <w:p w14:paraId="113883DE" w14:textId="77777777" w:rsidR="001C5F51" w:rsidRPr="000E3568" w:rsidRDefault="001C5F51" w:rsidP="001C5F51">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香港生產力促進局（生產力局）是於1967年成立的法定機構，致力以世界級的先進技術和創新服務，驅動香港企業提升卓越生產力。生產力局作為工業4.0和企業4.0促進者，致力加速香港再工業化發展，全面促進香港成為國際創新科技中心及智慧城市；並提供全方位的創新方案，以提升企業生產力和業務效率、減省營運成本，令企業在本地和海外市場中保持競爭優勢。生產力局積極與本地工商界及世界級研發機構合作，開發應用技術方案，為產業創優增值。透過產品創新和技術轉移，成功讓研發成果商品化，製造商機。多年來，生產力局的世界級研發成果獲得廣泛肯定，屢獲本地及海外獎項殊榮。</w:t>
      </w:r>
    </w:p>
    <w:p w14:paraId="40278C0E" w14:textId="77777777" w:rsidR="001C5F51" w:rsidRPr="000E3568" w:rsidRDefault="001C5F51" w:rsidP="001C5F51">
      <w:pPr>
        <w:jc w:val="both"/>
        <w:rPr>
          <w:rFonts w:ascii="微軟正黑體" w:eastAsia="微軟正黑體" w:hAnsi="微軟正黑體"/>
          <w:color w:val="000000" w:themeColor="text1"/>
          <w:szCs w:val="24"/>
        </w:rPr>
      </w:pPr>
    </w:p>
    <w:p w14:paraId="4834CC9A" w14:textId="77777777" w:rsidR="001C5F51" w:rsidRPr="000E3568" w:rsidRDefault="001C5F51" w:rsidP="001C5F51">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生產力局亦致力為中小企和初創企業提供即時和適切的支援，並提供各類未來技能發展課程，讓企業掌握最新數碼及STEM技術，以加強企業技能及提升市場競爭力。</w:t>
      </w:r>
    </w:p>
    <w:p w14:paraId="2C9A0FC8" w14:textId="77777777" w:rsidR="001C5F51" w:rsidRPr="000E3568" w:rsidRDefault="001C5F51" w:rsidP="001C5F51">
      <w:pPr>
        <w:jc w:val="both"/>
        <w:rPr>
          <w:rFonts w:ascii="微軟正黑體" w:eastAsia="微軟正黑體" w:hAnsi="微軟正黑體"/>
          <w:color w:val="000000" w:themeColor="text1"/>
          <w:szCs w:val="24"/>
        </w:rPr>
      </w:pPr>
    </w:p>
    <w:p w14:paraId="536704DC" w14:textId="2D5C2B59" w:rsidR="00476443" w:rsidRPr="000E3568" w:rsidRDefault="001C5F51" w:rsidP="001C5F51">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如欲了解更多詳情，請瀏覽生產力局網頁：www.hkpc.org。</w:t>
      </w:r>
    </w:p>
    <w:p w14:paraId="323258CB" w14:textId="77777777" w:rsidR="0096640B" w:rsidRPr="000E3568" w:rsidRDefault="0096640B" w:rsidP="0096640B">
      <w:pPr>
        <w:jc w:val="both"/>
        <w:rPr>
          <w:rFonts w:ascii="微軟正黑體" w:eastAsia="微軟正黑體" w:hAnsi="微軟正黑體"/>
          <w:color w:val="000000" w:themeColor="text1"/>
          <w:szCs w:val="24"/>
        </w:rPr>
      </w:pPr>
    </w:p>
    <w:p w14:paraId="50853AAA" w14:textId="77777777" w:rsidR="00124B29" w:rsidRPr="000E3568" w:rsidRDefault="00124B29" w:rsidP="003A51DD">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查詢</w:t>
      </w:r>
    </w:p>
    <w:p w14:paraId="22285A36" w14:textId="77777777" w:rsidR="00861671" w:rsidRPr="000E3568" w:rsidRDefault="00476443" w:rsidP="003A51DD">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查詢有關本指數的詳情，請與生產力局聯絡，電話：2788 5306。</w:t>
      </w:r>
    </w:p>
    <w:p w14:paraId="011983EA" w14:textId="77777777" w:rsidR="00476443" w:rsidRPr="000E3568" w:rsidRDefault="00476443" w:rsidP="003A51DD">
      <w:pPr>
        <w:jc w:val="both"/>
        <w:rPr>
          <w:rFonts w:ascii="微軟正黑體" w:eastAsia="微軟正黑體" w:hAnsi="微軟正黑體"/>
          <w:color w:val="000000" w:themeColor="text1"/>
          <w:szCs w:val="24"/>
        </w:rPr>
      </w:pPr>
    </w:p>
    <w:p w14:paraId="4AE6679F" w14:textId="77777777" w:rsidR="00124B29" w:rsidRPr="000E3568" w:rsidRDefault="00124B29" w:rsidP="003A51DD">
      <w:pPr>
        <w:jc w:val="both"/>
        <w:rPr>
          <w:rFonts w:ascii="微軟正黑體" w:eastAsia="微軟正黑體" w:hAnsi="微軟正黑體"/>
          <w:b/>
          <w:color w:val="000000" w:themeColor="text1"/>
          <w:szCs w:val="24"/>
        </w:rPr>
      </w:pPr>
      <w:r w:rsidRPr="000E3568">
        <w:rPr>
          <w:rFonts w:ascii="微軟正黑體" w:eastAsia="微軟正黑體" w:hAnsi="微軟正黑體" w:hint="eastAsia"/>
          <w:b/>
          <w:color w:val="000000" w:themeColor="text1"/>
          <w:szCs w:val="24"/>
        </w:rPr>
        <w:t>聲明</w:t>
      </w:r>
    </w:p>
    <w:p w14:paraId="042220C6" w14:textId="77777777" w:rsidR="008D593E" w:rsidRPr="000E3568" w:rsidRDefault="008D593E">
      <w:pPr>
        <w:jc w:val="both"/>
        <w:rPr>
          <w:rFonts w:ascii="微軟正黑體" w:eastAsia="微軟正黑體" w:hAnsi="微軟正黑體"/>
          <w:color w:val="000000" w:themeColor="text1"/>
          <w:szCs w:val="24"/>
        </w:rPr>
      </w:pPr>
      <w:r w:rsidRPr="000E3568">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8D593E" w:rsidRPr="000E3568"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507D5" w14:textId="77777777" w:rsidR="0054364D" w:rsidRDefault="0054364D" w:rsidP="007655C2">
      <w:pPr>
        <w:spacing w:line="240" w:lineRule="auto"/>
      </w:pPr>
      <w:r>
        <w:separator/>
      </w:r>
    </w:p>
  </w:endnote>
  <w:endnote w:type="continuationSeparator" w:id="0">
    <w:p w14:paraId="3267304A" w14:textId="77777777" w:rsidR="0054364D" w:rsidRDefault="0054364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FAFC" w14:textId="77777777" w:rsidR="0054364D" w:rsidRDefault="0054364D" w:rsidP="007655C2">
      <w:pPr>
        <w:spacing w:line="240" w:lineRule="auto"/>
      </w:pPr>
      <w:r>
        <w:separator/>
      </w:r>
    </w:p>
  </w:footnote>
  <w:footnote w:type="continuationSeparator" w:id="0">
    <w:p w14:paraId="5C9175FB" w14:textId="77777777" w:rsidR="0054364D" w:rsidRDefault="0054364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3CC"/>
    <w:rsid w:val="00000FE4"/>
    <w:rsid w:val="00013F3C"/>
    <w:rsid w:val="00046CED"/>
    <w:rsid w:val="00077770"/>
    <w:rsid w:val="000B5FA6"/>
    <w:rsid w:val="000D6B72"/>
    <w:rsid w:val="000E3568"/>
    <w:rsid w:val="000E517A"/>
    <w:rsid w:val="00106BD6"/>
    <w:rsid w:val="00124B29"/>
    <w:rsid w:val="001254FF"/>
    <w:rsid w:val="00126890"/>
    <w:rsid w:val="001275E0"/>
    <w:rsid w:val="00197F40"/>
    <w:rsid w:val="001A2E92"/>
    <w:rsid w:val="001B5B08"/>
    <w:rsid w:val="001C5F51"/>
    <w:rsid w:val="001F662D"/>
    <w:rsid w:val="00210B7B"/>
    <w:rsid w:val="00220154"/>
    <w:rsid w:val="00260D34"/>
    <w:rsid w:val="00262339"/>
    <w:rsid w:val="00271449"/>
    <w:rsid w:val="002811A9"/>
    <w:rsid w:val="00281CA6"/>
    <w:rsid w:val="0028495E"/>
    <w:rsid w:val="002959CC"/>
    <w:rsid w:val="002E7590"/>
    <w:rsid w:val="003238E6"/>
    <w:rsid w:val="003620DE"/>
    <w:rsid w:val="00366781"/>
    <w:rsid w:val="00370CBC"/>
    <w:rsid w:val="003A51DD"/>
    <w:rsid w:val="003B275A"/>
    <w:rsid w:val="003C3B29"/>
    <w:rsid w:val="003C5D62"/>
    <w:rsid w:val="003E6E9D"/>
    <w:rsid w:val="004075A3"/>
    <w:rsid w:val="00444138"/>
    <w:rsid w:val="00451839"/>
    <w:rsid w:val="004664BC"/>
    <w:rsid w:val="00467E1F"/>
    <w:rsid w:val="00476443"/>
    <w:rsid w:val="00476C9B"/>
    <w:rsid w:val="00497385"/>
    <w:rsid w:val="004A1A9C"/>
    <w:rsid w:val="004D0336"/>
    <w:rsid w:val="004F094F"/>
    <w:rsid w:val="00515782"/>
    <w:rsid w:val="00521733"/>
    <w:rsid w:val="00523D60"/>
    <w:rsid w:val="0054364D"/>
    <w:rsid w:val="005575AF"/>
    <w:rsid w:val="00592D90"/>
    <w:rsid w:val="005F310D"/>
    <w:rsid w:val="00602E9E"/>
    <w:rsid w:val="006042D1"/>
    <w:rsid w:val="006103BD"/>
    <w:rsid w:val="00616462"/>
    <w:rsid w:val="00617D14"/>
    <w:rsid w:val="006350A9"/>
    <w:rsid w:val="0065612E"/>
    <w:rsid w:val="00670688"/>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41F34"/>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64321"/>
    <w:rsid w:val="00A677B8"/>
    <w:rsid w:val="00A73F48"/>
    <w:rsid w:val="00A8227D"/>
    <w:rsid w:val="00A911EB"/>
    <w:rsid w:val="00AA1E16"/>
    <w:rsid w:val="00AA29D8"/>
    <w:rsid w:val="00AA55A7"/>
    <w:rsid w:val="00AB09A0"/>
    <w:rsid w:val="00AF65D7"/>
    <w:rsid w:val="00B07438"/>
    <w:rsid w:val="00B2247E"/>
    <w:rsid w:val="00B26F1D"/>
    <w:rsid w:val="00B447BA"/>
    <w:rsid w:val="00B66CD4"/>
    <w:rsid w:val="00BA1B51"/>
    <w:rsid w:val="00C03FC1"/>
    <w:rsid w:val="00C04964"/>
    <w:rsid w:val="00C43E4B"/>
    <w:rsid w:val="00C51F89"/>
    <w:rsid w:val="00C600B0"/>
    <w:rsid w:val="00C95BE1"/>
    <w:rsid w:val="00CA33B2"/>
    <w:rsid w:val="00CB5400"/>
    <w:rsid w:val="00D0732C"/>
    <w:rsid w:val="00D36F36"/>
    <w:rsid w:val="00D4193A"/>
    <w:rsid w:val="00D47E0E"/>
    <w:rsid w:val="00D80487"/>
    <w:rsid w:val="00D808FC"/>
    <w:rsid w:val="00D87A29"/>
    <w:rsid w:val="00DC1614"/>
    <w:rsid w:val="00DC5B38"/>
    <w:rsid w:val="00DF4914"/>
    <w:rsid w:val="00DF6233"/>
    <w:rsid w:val="00E04B40"/>
    <w:rsid w:val="00E16BF3"/>
    <w:rsid w:val="00E34D4B"/>
    <w:rsid w:val="00E35012"/>
    <w:rsid w:val="00E46DB7"/>
    <w:rsid w:val="00E615EC"/>
    <w:rsid w:val="00EB26C8"/>
    <w:rsid w:val="00EC0577"/>
    <w:rsid w:val="00ED1FAF"/>
    <w:rsid w:val="00F04785"/>
    <w:rsid w:val="00F0649C"/>
    <w:rsid w:val="00F1251D"/>
    <w:rsid w:val="00F45B59"/>
    <w:rsid w:val="00F90F70"/>
    <w:rsid w:val="00F95643"/>
    <w:rsid w:val="00F97C80"/>
    <w:rsid w:val="00FB4D5B"/>
    <w:rsid w:val="00FC3B5E"/>
    <w:rsid w:val="00FE5066"/>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65E18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099"/>
    <w:pPr>
      <w:widowControl w:val="0"/>
    </w:pPr>
  </w:style>
  <w:style w:type="paragraph" w:styleId="Heading2">
    <w:name w:val="heading 2"/>
    <w:basedOn w:val="Normal"/>
    <w:link w:val="Heading2Char"/>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Heading3">
    <w:name w:val="heading 3"/>
    <w:basedOn w:val="Normal"/>
    <w:next w:val="Normal"/>
    <w:link w:val="Heading3Char"/>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53CC"/>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
    <w:semiHidden/>
    <w:rsid w:val="008C53CC"/>
    <w:rPr>
      <w:rFonts w:asciiTheme="majorHAnsi" w:eastAsiaTheme="majorEastAsia" w:hAnsiTheme="majorHAnsi" w:cstheme="majorBidi"/>
      <w:b/>
      <w:bCs/>
      <w:sz w:val="36"/>
      <w:szCs w:val="36"/>
    </w:rPr>
  </w:style>
  <w:style w:type="paragraph" w:styleId="ListParagraph">
    <w:name w:val="List Paragraph"/>
    <w:basedOn w:val="Normal"/>
    <w:uiPriority w:val="34"/>
    <w:qFormat/>
    <w:rsid w:val="00124B29"/>
    <w:pPr>
      <w:ind w:leftChars="200" w:left="480"/>
    </w:pPr>
  </w:style>
  <w:style w:type="paragraph" w:styleId="Header">
    <w:name w:val="header"/>
    <w:basedOn w:val="Normal"/>
    <w:link w:val="HeaderChar"/>
    <w:uiPriority w:val="99"/>
    <w:unhideWhenUsed/>
    <w:rsid w:val="007655C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655C2"/>
    <w:rPr>
      <w:sz w:val="20"/>
      <w:szCs w:val="20"/>
    </w:rPr>
  </w:style>
  <w:style w:type="paragraph" w:styleId="Footer">
    <w:name w:val="footer"/>
    <w:basedOn w:val="Normal"/>
    <w:link w:val="FooterChar"/>
    <w:uiPriority w:val="99"/>
    <w:unhideWhenUsed/>
    <w:rsid w:val="007655C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655C2"/>
    <w:rPr>
      <w:sz w:val="20"/>
      <w:szCs w:val="20"/>
    </w:rPr>
  </w:style>
  <w:style w:type="paragraph" w:styleId="BalloonText">
    <w:name w:val="Balloon Text"/>
    <w:basedOn w:val="Normal"/>
    <w:link w:val="BalloonTextChar"/>
    <w:uiPriority w:val="99"/>
    <w:semiHidden/>
    <w:unhideWhenUsed/>
    <w:rsid w:val="00D4193A"/>
    <w:pPr>
      <w:spacing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D4193A"/>
    <w:rPr>
      <w:rFonts w:ascii="Microsoft JhengHei UI" w:eastAsia="Microsoft JhengHei UI"/>
      <w:sz w:val="18"/>
      <w:szCs w:val="18"/>
    </w:rPr>
  </w:style>
  <w:style w:type="character" w:styleId="Hyperlink">
    <w:name w:val="Hyperlink"/>
    <w:basedOn w:val="DefaultParagraphFont"/>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7</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135</cp:revision>
  <cp:lastPrinted>2018-11-05T04:33:00Z</cp:lastPrinted>
  <dcterms:created xsi:type="dcterms:W3CDTF">2015-11-13T04:04:00Z</dcterms:created>
  <dcterms:modified xsi:type="dcterms:W3CDTF">2022-07-20T07:11:00Z</dcterms:modified>
</cp:coreProperties>
</file>