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5CA5" w14:textId="77777777" w:rsidR="00124B29" w:rsidRPr="00A6031D" w:rsidRDefault="00124B29" w:rsidP="00124B29">
      <w:pPr>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DHL 香港空運貿易領先指數 (DTI)</w:t>
      </w:r>
    </w:p>
    <w:p w14:paraId="5525F2AB" w14:textId="240FAE7C" w:rsidR="00124B29" w:rsidRPr="00A6031D" w:rsidRDefault="007655C2" w:rsidP="00124B29">
      <w:pPr>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20</w:t>
      </w:r>
      <w:r w:rsidR="00B2247E" w:rsidRPr="00A6031D">
        <w:rPr>
          <w:rFonts w:ascii="微軟正黑體" w:eastAsia="微軟正黑體" w:hAnsi="微軟正黑體"/>
          <w:b/>
          <w:color w:val="000000" w:themeColor="text1"/>
          <w:szCs w:val="24"/>
        </w:rPr>
        <w:t>2</w:t>
      </w:r>
      <w:r w:rsidR="00A8227D" w:rsidRPr="00A6031D">
        <w:rPr>
          <w:rFonts w:ascii="微軟正黑體" w:eastAsia="微軟正黑體" w:hAnsi="微軟正黑體"/>
          <w:b/>
          <w:color w:val="000000" w:themeColor="text1"/>
          <w:szCs w:val="24"/>
        </w:rPr>
        <w:t>2</w:t>
      </w:r>
      <w:r w:rsidRPr="00A6031D">
        <w:rPr>
          <w:rFonts w:ascii="微軟正黑體" w:eastAsia="微軟正黑體" w:hAnsi="微軟正黑體" w:hint="eastAsia"/>
          <w:b/>
          <w:color w:val="000000" w:themeColor="text1"/>
          <w:szCs w:val="24"/>
        </w:rPr>
        <w:t>年第</w:t>
      </w:r>
      <w:r w:rsidR="00680097" w:rsidRPr="00A6031D">
        <w:rPr>
          <w:rFonts w:ascii="微軟正黑體" w:eastAsia="微軟正黑體" w:hAnsi="微軟正黑體" w:hint="eastAsia"/>
          <w:b/>
          <w:color w:val="000000" w:themeColor="text1"/>
          <w:szCs w:val="24"/>
        </w:rPr>
        <w:t>四</w:t>
      </w:r>
      <w:r w:rsidRPr="00A6031D">
        <w:rPr>
          <w:rFonts w:ascii="微軟正黑體" w:eastAsia="微軟正黑體" w:hAnsi="微軟正黑體" w:hint="eastAsia"/>
          <w:b/>
          <w:color w:val="000000" w:themeColor="text1"/>
          <w:szCs w:val="24"/>
        </w:rPr>
        <w:t>季度報告</w:t>
      </w:r>
    </w:p>
    <w:p w14:paraId="2BDB63F6" w14:textId="77777777" w:rsidR="007655C2" w:rsidRPr="00A6031D" w:rsidRDefault="007655C2" w:rsidP="00124B29">
      <w:pPr>
        <w:rPr>
          <w:rFonts w:ascii="微軟正黑體" w:eastAsia="微軟正黑體" w:hAnsi="微軟正黑體"/>
          <w:color w:val="000000" w:themeColor="text1"/>
          <w:szCs w:val="24"/>
        </w:rPr>
      </w:pPr>
    </w:p>
    <w:p w14:paraId="1A96A60B" w14:textId="77777777" w:rsidR="00F04785" w:rsidRPr="00A6031D" w:rsidRDefault="00F04785" w:rsidP="007163A4">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A6031D">
        <w:rPr>
          <w:rFonts w:ascii="微軟正黑體" w:eastAsia="微軟正黑體" w:hAnsi="微軟正黑體" w:hint="eastAsia"/>
          <w:color w:val="000000" w:themeColor="text1"/>
          <w:szCs w:val="24"/>
        </w:rPr>
        <w:t>dti_cn</w:t>
      </w:r>
      <w:proofErr w:type="spellEnd"/>
      <w:r w:rsidRPr="00A6031D">
        <w:rPr>
          <w:rFonts w:ascii="微軟正黑體" w:eastAsia="微軟正黑體" w:hAnsi="微軟正黑體" w:hint="eastAsia"/>
          <w:color w:val="000000" w:themeColor="text1"/>
          <w:szCs w:val="24"/>
        </w:rPr>
        <w:t>查詢。</w:t>
      </w:r>
    </w:p>
    <w:p w14:paraId="206CA706" w14:textId="77777777" w:rsidR="00124B29" w:rsidRPr="00A6031D"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A6031D" w:rsidRDefault="00124B29" w:rsidP="007163A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摘要</w:t>
      </w:r>
    </w:p>
    <w:p w14:paraId="3D68E489" w14:textId="77777777" w:rsidR="00F90F70" w:rsidRPr="00A6031D" w:rsidRDefault="00F90F70" w:rsidP="00F90F70">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香港是亞洲主要的地區及航運樞紐之一，而香港國際機場的國際貨運吞吐量更享譽全球。</w:t>
      </w:r>
      <w:proofErr w:type="gramStart"/>
      <w:r w:rsidRPr="00A6031D">
        <w:rPr>
          <w:rFonts w:ascii="微軟正黑體" w:eastAsia="微軟正黑體" w:hAnsi="微軟正黑體" w:hint="eastAsia"/>
          <w:color w:val="000000" w:themeColor="text1"/>
          <w:szCs w:val="24"/>
        </w:rPr>
        <w:t>香港空貿行業</w:t>
      </w:r>
      <w:proofErr w:type="gramEnd"/>
      <w:r w:rsidRPr="00A6031D">
        <w:rPr>
          <w:rFonts w:ascii="微軟正黑體" w:eastAsia="微軟正黑體" w:hAnsi="微軟正黑體" w:hint="eastAsia"/>
          <w:color w:val="000000" w:themeColor="text1"/>
          <w:szCs w:val="24"/>
        </w:rPr>
        <w:t>蓬勃，每年為本港帶來超過港幣1,500億元總收入，當中370億元為貨運收入，並製造近29,000個就業機會</w:t>
      </w:r>
      <w:r w:rsidRPr="00A6031D">
        <w:rPr>
          <w:rFonts w:ascii="微軟正黑體" w:eastAsia="微軟正黑體" w:hAnsi="微軟正黑體" w:hint="eastAsia"/>
          <w:color w:val="000000" w:themeColor="text1"/>
          <w:szCs w:val="24"/>
          <w:vertAlign w:val="superscript"/>
        </w:rPr>
        <w:t>(</w:t>
      </w:r>
      <w:r w:rsidRPr="00A6031D">
        <w:rPr>
          <w:rFonts w:ascii="微軟正黑體" w:eastAsia="微軟正黑體" w:hAnsi="微軟正黑體"/>
          <w:color w:val="000000" w:themeColor="text1"/>
          <w:szCs w:val="24"/>
          <w:vertAlign w:val="superscript"/>
        </w:rPr>
        <w:t>1</w:t>
      </w:r>
      <w:r w:rsidRPr="00A6031D">
        <w:rPr>
          <w:rFonts w:ascii="微軟正黑體" w:eastAsia="微軟正黑體" w:hAnsi="微軟正黑體" w:hint="eastAsia"/>
          <w:color w:val="000000" w:themeColor="text1"/>
          <w:szCs w:val="24"/>
          <w:vertAlign w:val="superscript"/>
        </w:rPr>
        <w:t>)</w:t>
      </w:r>
      <w:r w:rsidRPr="00A6031D">
        <w:rPr>
          <w:rFonts w:ascii="微軟正黑體" w:eastAsia="微軟正黑體" w:hAnsi="微軟正黑體" w:hint="eastAsia"/>
          <w:color w:val="000000" w:themeColor="text1"/>
          <w:szCs w:val="24"/>
        </w:rPr>
        <w:t>。</w:t>
      </w:r>
    </w:p>
    <w:p w14:paraId="7C1427BF" w14:textId="77777777" w:rsidR="00F90F70" w:rsidRPr="00A6031D" w:rsidRDefault="00F90F70" w:rsidP="00F90F70">
      <w:pPr>
        <w:jc w:val="both"/>
        <w:rPr>
          <w:rFonts w:ascii="微軟正黑體" w:eastAsia="微軟正黑體" w:hAnsi="微軟正黑體"/>
          <w:color w:val="000000" w:themeColor="text1"/>
          <w:szCs w:val="24"/>
        </w:rPr>
      </w:pPr>
    </w:p>
    <w:p w14:paraId="2C45C246" w14:textId="77777777" w:rsidR="00F90F70" w:rsidRPr="00A6031D" w:rsidRDefault="00F90F70" w:rsidP="00F90F70">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0B3AC2E3" w14:textId="77777777" w:rsidR="00F90F70" w:rsidRPr="00A6031D" w:rsidRDefault="00F90F70" w:rsidP="00F90F70">
      <w:pPr>
        <w:jc w:val="both"/>
        <w:rPr>
          <w:rFonts w:ascii="微軟正黑體" w:eastAsia="微軟正黑體" w:hAnsi="微軟正黑體"/>
          <w:color w:val="000000" w:themeColor="text1"/>
          <w:szCs w:val="24"/>
        </w:rPr>
      </w:pPr>
    </w:p>
    <w:p w14:paraId="68532E91" w14:textId="77777777" w:rsidR="00F90F70" w:rsidRPr="00A6031D" w:rsidRDefault="00F90F70" w:rsidP="00F90F70">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5A2E620A" w14:textId="77777777" w:rsidR="00F90F70" w:rsidRPr="00A6031D" w:rsidRDefault="00F90F70" w:rsidP="00F90F70">
      <w:pPr>
        <w:jc w:val="both"/>
        <w:rPr>
          <w:rFonts w:ascii="微軟正黑體" w:eastAsia="微軟正黑體" w:hAnsi="微軟正黑體"/>
          <w:color w:val="000000" w:themeColor="text1"/>
          <w:szCs w:val="24"/>
        </w:rPr>
      </w:pPr>
    </w:p>
    <w:p w14:paraId="40741304" w14:textId="77777777" w:rsidR="00F90F70" w:rsidRPr="00A6031D" w:rsidRDefault="00F90F70" w:rsidP="00F90F70">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「DHL 香港空運貿易領先指數（DTI）是香港首</w:t>
      </w:r>
      <w:proofErr w:type="gramStart"/>
      <w:r w:rsidRPr="00A6031D">
        <w:rPr>
          <w:rFonts w:ascii="微軟正黑體" w:eastAsia="微軟正黑體" w:hAnsi="微軟正黑體" w:hint="eastAsia"/>
          <w:color w:val="000000" w:themeColor="text1"/>
          <w:szCs w:val="24"/>
        </w:rPr>
        <w:t>個</w:t>
      </w:r>
      <w:proofErr w:type="gramEnd"/>
      <w:r w:rsidRPr="00A6031D">
        <w:rPr>
          <w:rFonts w:ascii="微軟正黑體" w:eastAsia="微軟正黑體" w:hAnsi="微軟正黑體" w:hint="eastAsia"/>
          <w:color w:val="000000" w:themeColor="text1"/>
          <w:szCs w:val="24"/>
        </w:rPr>
        <w:t>供公眾參閱的空運貿易指數，為需要更多資源及市場資訊的本地中小企及企業提供市場情報和發展趨勢。</w:t>
      </w:r>
    </w:p>
    <w:p w14:paraId="400A642F" w14:textId="77777777" w:rsidR="008D593E" w:rsidRPr="00A6031D" w:rsidRDefault="008D593E" w:rsidP="00F90F70">
      <w:pPr>
        <w:jc w:val="both"/>
        <w:rPr>
          <w:rFonts w:ascii="微軟正黑體" w:eastAsia="微軟正黑體" w:hAnsi="微軟正黑體"/>
          <w:color w:val="000000" w:themeColor="text1"/>
          <w:szCs w:val="24"/>
        </w:rPr>
      </w:pPr>
    </w:p>
    <w:p w14:paraId="69B22FD8" w14:textId="77777777" w:rsidR="00F90F70" w:rsidRPr="00A6031D" w:rsidRDefault="00F90F70" w:rsidP="00F90F70">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首</w:t>
      </w:r>
      <w:proofErr w:type="gramStart"/>
      <w:r w:rsidRPr="00A6031D">
        <w:rPr>
          <w:rFonts w:ascii="微軟正黑體" w:eastAsia="微軟正黑體" w:hAnsi="微軟正黑體" w:hint="eastAsia"/>
          <w:color w:val="000000" w:themeColor="text1"/>
          <w:szCs w:val="24"/>
        </w:rPr>
        <w:t>個</w:t>
      </w:r>
      <w:proofErr w:type="gramEnd"/>
      <w:r w:rsidRPr="00A6031D">
        <w:rPr>
          <w:rFonts w:ascii="微軟正黑體" w:eastAsia="微軟正黑體" w:hAnsi="微軟正黑體" w:hint="eastAsia"/>
          <w:color w:val="000000" w:themeColor="text1"/>
          <w:szCs w:val="24"/>
        </w:rPr>
        <w:t>DHL香港空運貿易領先指數調查於2014年第二季度展開，並定期按季度向公眾發表。</w:t>
      </w:r>
    </w:p>
    <w:p w14:paraId="73E26A53" w14:textId="77777777" w:rsidR="00F04785" w:rsidRPr="00A6031D" w:rsidRDefault="00F04785" w:rsidP="007163A4">
      <w:pPr>
        <w:jc w:val="both"/>
        <w:rPr>
          <w:rFonts w:ascii="微軟正黑體" w:eastAsia="微軟正黑體" w:hAnsi="微軟正黑體"/>
          <w:color w:val="000000" w:themeColor="text1"/>
          <w:szCs w:val="24"/>
        </w:rPr>
      </w:pPr>
    </w:p>
    <w:p w14:paraId="5015F1D4" w14:textId="77777777" w:rsidR="00124B29" w:rsidRPr="00A6031D" w:rsidRDefault="00124B29" w:rsidP="007163A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研究方法</w:t>
      </w:r>
    </w:p>
    <w:p w14:paraId="74EB3FA2" w14:textId="77777777" w:rsidR="00F90F70" w:rsidRPr="00A6031D" w:rsidRDefault="00F90F70" w:rsidP="007163A4">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14:paraId="7FF52016" w14:textId="77777777" w:rsidR="00B2247E" w:rsidRPr="00A6031D" w:rsidRDefault="00B2247E" w:rsidP="007163A4">
      <w:pPr>
        <w:jc w:val="both"/>
        <w:rPr>
          <w:rFonts w:ascii="微軟正黑體" w:eastAsia="微軟正黑體" w:hAnsi="微軟正黑體"/>
          <w:color w:val="000000" w:themeColor="text1"/>
          <w:szCs w:val="24"/>
        </w:rPr>
      </w:pPr>
    </w:p>
    <w:p w14:paraId="79DCDE1B" w14:textId="77777777" w:rsidR="00124B29" w:rsidRPr="00A6031D" w:rsidRDefault="00124B29" w:rsidP="007163A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指數導讀</w:t>
      </w:r>
    </w:p>
    <w:p w14:paraId="2941A43A" w14:textId="77777777" w:rsidR="00F90F70" w:rsidRPr="00A6031D" w:rsidRDefault="00F90F70" w:rsidP="00F90F70">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指數顯示50以上代表正面的前景展望，指數在50以下則代表負面的前景展望。</w:t>
      </w:r>
    </w:p>
    <w:p w14:paraId="564606A2" w14:textId="7060AC5D" w:rsidR="00F90F70" w:rsidRPr="00A6031D" w:rsidRDefault="00F90F70" w:rsidP="00F90F70">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指數距離50愈遠，表示對前景的展望愈見正面或負面。</w:t>
      </w:r>
    </w:p>
    <w:p w14:paraId="57794C38" w14:textId="77777777" w:rsidR="00B2247E" w:rsidRPr="00A6031D" w:rsidRDefault="00B2247E" w:rsidP="00B2247E">
      <w:pPr>
        <w:jc w:val="both"/>
        <w:rPr>
          <w:rFonts w:ascii="微軟正黑體" w:eastAsia="微軟正黑體" w:hAnsi="微軟正黑體"/>
          <w:color w:val="000000" w:themeColor="text1"/>
          <w:szCs w:val="24"/>
        </w:rPr>
      </w:pPr>
    </w:p>
    <w:p w14:paraId="636DD23D" w14:textId="77777777" w:rsidR="00124B29" w:rsidRPr="00A6031D" w:rsidRDefault="00124B29" w:rsidP="007163A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受訪者背景</w:t>
      </w:r>
    </w:p>
    <w:p w14:paraId="07275C75" w14:textId="77777777" w:rsidR="00F90F70" w:rsidRPr="00A6031D" w:rsidRDefault="00F90F70" w:rsidP="00F90F70">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調</w:t>
      </w:r>
      <w:proofErr w:type="gramStart"/>
      <w:r w:rsidRPr="00A6031D">
        <w:rPr>
          <w:rFonts w:ascii="微軟正黑體" w:eastAsia="微軟正黑體" w:hAnsi="微軟正黑體" w:hint="eastAsia"/>
          <w:color w:val="000000" w:themeColor="text1"/>
          <w:szCs w:val="24"/>
        </w:rPr>
        <w:t>研</w:t>
      </w:r>
      <w:proofErr w:type="gramEnd"/>
      <w:r w:rsidRPr="00A6031D">
        <w:rPr>
          <w:rFonts w:ascii="微軟正黑體" w:eastAsia="微軟正黑體" w:hAnsi="微軟正黑體" w:hint="eastAsia"/>
          <w:color w:val="000000" w:themeColor="text1"/>
          <w:szCs w:val="24"/>
        </w:rPr>
        <w:t>對象是以香港為業務中心，並參與入口或出口空運貿易的公司；其業務範圍包括以下各類商品：手錶、鐘錶、首飾、衣飾、電子產品及部件、禮品、玩具</w:t>
      </w:r>
      <w:proofErr w:type="gramStart"/>
      <w:r w:rsidRPr="00A6031D">
        <w:rPr>
          <w:rFonts w:ascii="微軟正黑體" w:eastAsia="微軟正黑體" w:hAnsi="微軟正黑體" w:hint="eastAsia"/>
          <w:color w:val="000000" w:themeColor="text1"/>
          <w:szCs w:val="24"/>
        </w:rPr>
        <w:t>及家品</w:t>
      </w:r>
      <w:proofErr w:type="gramEnd"/>
      <w:r w:rsidRPr="00A6031D">
        <w:rPr>
          <w:rFonts w:ascii="微軟正黑體" w:eastAsia="微軟正黑體" w:hAnsi="微軟正黑體" w:hint="eastAsia"/>
          <w:color w:val="000000" w:themeColor="text1"/>
          <w:szCs w:val="24"/>
        </w:rPr>
        <w:t>、食物及飲料、其他（包括速遞文件及不屬上述種類的商品）。</w:t>
      </w:r>
    </w:p>
    <w:p w14:paraId="0C12B65F" w14:textId="77777777" w:rsidR="00F90F70" w:rsidRPr="00A6031D" w:rsidRDefault="00F90F70" w:rsidP="00F90F70">
      <w:pPr>
        <w:jc w:val="both"/>
        <w:rPr>
          <w:rFonts w:ascii="微軟正黑體" w:eastAsia="微軟正黑體" w:hAnsi="微軟正黑體"/>
          <w:color w:val="000000" w:themeColor="text1"/>
          <w:szCs w:val="24"/>
        </w:rPr>
      </w:pPr>
    </w:p>
    <w:p w14:paraId="44EB0106" w14:textId="77777777" w:rsidR="00124B29" w:rsidRPr="00A6031D" w:rsidRDefault="00F90F70" w:rsidP="00F90F70">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lastRenderedPageBreak/>
        <w:t>自</w:t>
      </w:r>
      <w:r w:rsidRPr="00A6031D">
        <w:rPr>
          <w:rFonts w:ascii="微軟正黑體" w:eastAsia="微軟正黑體" w:hAnsi="微軟正黑體"/>
          <w:color w:val="000000" w:themeColor="text1"/>
          <w:szCs w:val="24"/>
        </w:rPr>
        <w:t>2014</w:t>
      </w:r>
      <w:r w:rsidRPr="00A6031D">
        <w:rPr>
          <w:rFonts w:ascii="微軟正黑體" w:eastAsia="微軟正黑體" w:hAnsi="微軟正黑體" w:hint="eastAsia"/>
          <w:color w:val="000000" w:themeColor="text1"/>
          <w:szCs w:val="24"/>
        </w:rPr>
        <w:t>年第二季首次進行調查起，每季從超過</w:t>
      </w:r>
      <w:r w:rsidRPr="00A6031D">
        <w:rPr>
          <w:rFonts w:ascii="微軟正黑體" w:eastAsia="微軟正黑體" w:hAnsi="微軟正黑體"/>
          <w:color w:val="000000" w:themeColor="text1"/>
          <w:szCs w:val="24"/>
        </w:rPr>
        <w:t>1</w:t>
      </w:r>
      <w:r w:rsidRPr="00A6031D">
        <w:rPr>
          <w:rFonts w:ascii="微軟正黑體" w:eastAsia="微軟正黑體" w:hAnsi="微軟正黑體" w:hint="eastAsia"/>
          <w:color w:val="000000" w:themeColor="text1"/>
          <w:szCs w:val="24"/>
        </w:rPr>
        <w:t>萬個調</w:t>
      </w:r>
      <w:proofErr w:type="gramStart"/>
      <w:r w:rsidRPr="00A6031D">
        <w:rPr>
          <w:rFonts w:ascii="微軟正黑體" w:eastAsia="微軟正黑體" w:hAnsi="微軟正黑體" w:hint="eastAsia"/>
          <w:color w:val="000000" w:themeColor="text1"/>
          <w:szCs w:val="24"/>
        </w:rPr>
        <w:t>研</w:t>
      </w:r>
      <w:proofErr w:type="gramEnd"/>
      <w:r w:rsidRPr="00A6031D">
        <w:rPr>
          <w:rFonts w:ascii="微軟正黑體" w:eastAsia="微軟正黑體" w:hAnsi="微軟正黑體" w:hint="eastAsia"/>
          <w:color w:val="000000" w:themeColor="text1"/>
          <w:szCs w:val="24"/>
        </w:rPr>
        <w:t>對象中隨機抽選以進行電話訪問，收集</w:t>
      </w:r>
      <w:r w:rsidRPr="00A6031D">
        <w:rPr>
          <w:rFonts w:ascii="微軟正黑體" w:eastAsia="微軟正黑體" w:hAnsi="微軟正黑體"/>
          <w:color w:val="000000" w:themeColor="text1"/>
          <w:szCs w:val="24"/>
        </w:rPr>
        <w:t>600</w:t>
      </w:r>
      <w:r w:rsidRPr="00A6031D">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14:paraId="06932AF6" w14:textId="77777777" w:rsidR="00124B29" w:rsidRPr="00A6031D" w:rsidRDefault="00124B29" w:rsidP="007163A4">
      <w:pPr>
        <w:jc w:val="both"/>
        <w:rPr>
          <w:rFonts w:ascii="微軟正黑體" w:eastAsia="微軟正黑體" w:hAnsi="微軟正黑體"/>
          <w:color w:val="000000" w:themeColor="text1"/>
          <w:szCs w:val="24"/>
        </w:rPr>
      </w:pPr>
    </w:p>
    <w:p w14:paraId="56E3C26F" w14:textId="77777777" w:rsidR="003238E6" w:rsidRPr="00A6031D" w:rsidRDefault="00D0732C" w:rsidP="00F04785">
      <w:pPr>
        <w:jc w:val="both"/>
        <w:rPr>
          <w:rFonts w:ascii="微軟正黑體" w:eastAsia="微軟正黑體" w:hAnsi="微軟正黑體"/>
          <w:color w:val="000000" w:themeColor="text1"/>
          <w:szCs w:val="24"/>
        </w:rPr>
      </w:pPr>
      <w:r w:rsidRPr="00A6031D">
        <w:rPr>
          <w:rFonts w:ascii="微軟正黑體" w:eastAsia="微軟正黑體" w:hAnsi="微軟正黑體"/>
          <w:color w:val="000000" w:themeColor="text1"/>
          <w:szCs w:val="24"/>
        </w:rPr>
        <w:t>(</w:t>
      </w:r>
      <w:r w:rsidR="00F04785" w:rsidRPr="00A6031D">
        <w:rPr>
          <w:rFonts w:ascii="微軟正黑體" w:eastAsia="微軟正黑體" w:hAnsi="微軟正黑體" w:hint="eastAsia"/>
          <w:color w:val="000000" w:themeColor="text1"/>
          <w:szCs w:val="24"/>
        </w:rPr>
        <w:t>1</w:t>
      </w:r>
      <w:r w:rsidRPr="00A6031D">
        <w:rPr>
          <w:rFonts w:ascii="微軟正黑體" w:eastAsia="微軟正黑體" w:hAnsi="微軟正黑體"/>
          <w:color w:val="000000" w:themeColor="text1"/>
          <w:szCs w:val="24"/>
        </w:rPr>
        <w:t>)</w:t>
      </w:r>
      <w:r w:rsidR="00124B29" w:rsidRPr="00A6031D">
        <w:rPr>
          <w:rFonts w:ascii="微軟正黑體" w:eastAsia="微軟正黑體" w:hAnsi="微軟正黑體" w:hint="eastAsia"/>
          <w:color w:val="000000" w:themeColor="text1"/>
          <w:szCs w:val="24"/>
        </w:rPr>
        <w:t xml:space="preserve"> </w:t>
      </w:r>
      <w:r w:rsidR="00F04785" w:rsidRPr="00A6031D">
        <w:rPr>
          <w:rFonts w:ascii="微軟正黑體" w:eastAsia="微軟正黑體" w:hAnsi="微軟正黑體"/>
          <w:color w:val="000000" w:themeColor="text1"/>
          <w:szCs w:val="24"/>
        </w:rPr>
        <w:t>201</w:t>
      </w:r>
      <w:r w:rsidR="00B2247E" w:rsidRPr="00A6031D">
        <w:rPr>
          <w:rFonts w:ascii="微軟正黑體" w:eastAsia="微軟正黑體" w:hAnsi="微軟正黑體" w:hint="eastAsia"/>
          <w:color w:val="000000" w:themeColor="text1"/>
          <w:szCs w:val="24"/>
        </w:rPr>
        <w:t>8</w:t>
      </w:r>
      <w:r w:rsidR="00F04785" w:rsidRPr="00A6031D">
        <w:rPr>
          <w:rFonts w:ascii="微軟正黑體" w:eastAsia="微軟正黑體" w:hAnsi="微軟正黑體" w:hint="eastAsia"/>
          <w:color w:val="000000" w:themeColor="text1"/>
          <w:szCs w:val="24"/>
        </w:rPr>
        <w:t>年版政府統計處「運輸、倉庫及速遞服務業的業務表現及營運特色的主要統計數字」</w:t>
      </w:r>
    </w:p>
    <w:p w14:paraId="7AA6F676" w14:textId="77777777" w:rsidR="00602E9E" w:rsidRPr="00A6031D" w:rsidRDefault="00602E9E">
      <w:pPr>
        <w:widowControl/>
        <w:rPr>
          <w:rFonts w:ascii="微軟正黑體" w:eastAsia="微軟正黑體" w:hAnsi="微軟正黑體"/>
          <w:b/>
          <w:color w:val="000000" w:themeColor="text1"/>
          <w:szCs w:val="24"/>
        </w:rPr>
      </w:pPr>
      <w:r w:rsidRPr="00A6031D">
        <w:rPr>
          <w:rFonts w:ascii="微軟正黑體" w:eastAsia="微軟正黑體" w:hAnsi="微軟正黑體"/>
          <w:b/>
          <w:color w:val="000000" w:themeColor="text1"/>
          <w:szCs w:val="24"/>
        </w:rPr>
        <w:br w:type="page"/>
      </w:r>
    </w:p>
    <w:p w14:paraId="7249FA69" w14:textId="77777777" w:rsidR="00F04785" w:rsidRPr="00A6031D" w:rsidRDefault="00F04785" w:rsidP="003A51DD">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lastRenderedPageBreak/>
        <w:t>本季</w:t>
      </w:r>
      <w:proofErr w:type="gramStart"/>
      <w:r w:rsidRPr="00A6031D">
        <w:rPr>
          <w:rFonts w:ascii="微軟正黑體" w:eastAsia="微軟正黑體" w:hAnsi="微軟正黑體" w:hint="eastAsia"/>
          <w:b/>
          <w:color w:val="000000" w:themeColor="text1"/>
          <w:szCs w:val="24"/>
        </w:rPr>
        <w:t>撮</w:t>
      </w:r>
      <w:proofErr w:type="gramEnd"/>
      <w:r w:rsidRPr="00A6031D">
        <w:rPr>
          <w:rFonts w:ascii="微軟正黑體" w:eastAsia="微軟正黑體" w:hAnsi="微軟正黑體" w:hint="eastAsia"/>
          <w:b/>
          <w:color w:val="000000" w:themeColor="text1"/>
          <w:szCs w:val="24"/>
        </w:rPr>
        <w:t>要</w:t>
      </w:r>
    </w:p>
    <w:p w14:paraId="1B187D91" w14:textId="77777777" w:rsidR="00F04785" w:rsidRPr="00A6031D" w:rsidRDefault="00F04785" w:rsidP="003A51DD">
      <w:pPr>
        <w:jc w:val="both"/>
        <w:rPr>
          <w:rFonts w:ascii="微軟正黑體" w:eastAsia="微軟正黑體" w:hAnsi="微軟正黑體"/>
          <w:b/>
          <w:color w:val="000000" w:themeColor="text1"/>
          <w:szCs w:val="24"/>
        </w:rPr>
      </w:pPr>
    </w:p>
    <w:p w14:paraId="3A65CA22" w14:textId="1042B141" w:rsidR="00680097" w:rsidRPr="00A6031D" w:rsidRDefault="00680097" w:rsidP="00DC161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儘管傳統旺季即將來臨，然而空運用家對消費力疲弱、航運成本高企及通脹的憂慮導致2022年第四季的整體空運貿易指數再次下跌。</w:t>
      </w:r>
    </w:p>
    <w:p w14:paraId="31013E1E" w14:textId="77777777" w:rsidR="00210B7B" w:rsidRPr="00A6031D" w:rsidRDefault="00210B7B" w:rsidP="00DC1614">
      <w:pPr>
        <w:jc w:val="both"/>
        <w:rPr>
          <w:rFonts w:ascii="微軟正黑體" w:eastAsia="微軟正黑體" w:hAnsi="微軟正黑體"/>
          <w:b/>
          <w:color w:val="000000" w:themeColor="text1"/>
          <w:szCs w:val="24"/>
          <w:lang w:eastAsia="zh-HK"/>
        </w:rPr>
      </w:pPr>
    </w:p>
    <w:p w14:paraId="4956D7FD" w14:textId="77777777" w:rsidR="00680097" w:rsidRPr="00A6031D" w:rsidRDefault="00680097" w:rsidP="00680097">
      <w:pPr>
        <w:pStyle w:val="ListParagraph"/>
        <w:numPr>
          <w:ilvl w:val="0"/>
          <w:numId w:val="3"/>
        </w:numPr>
        <w:ind w:leftChars="0"/>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整體空運貿易指數經歷上一季復甦後，於本季再次下跌。空運用家對入口方面憂慮較大，導致入口指數錄得6.8點的跌幅。另一方面，歐洲市場及衣飾空運用品的指數跌幅較大。雖然美洲的指數亦跌至兩年以來的最低點，它仍然在主要市場中排行第二。</w:t>
      </w:r>
    </w:p>
    <w:p w14:paraId="23A8D3AA" w14:textId="77777777" w:rsidR="00680097" w:rsidRPr="00A6031D" w:rsidRDefault="00680097" w:rsidP="00680097">
      <w:pPr>
        <w:pStyle w:val="ListParagraph"/>
        <w:numPr>
          <w:ilvl w:val="0"/>
          <w:numId w:val="3"/>
        </w:numPr>
        <w:ind w:leftChars="0"/>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所有分項指數，即銷售量指數、貨品種類指數及緊急訂單指數均下跌3至5點不等。</w:t>
      </w:r>
    </w:p>
    <w:p w14:paraId="1ECCE791" w14:textId="77777777" w:rsidR="00680097" w:rsidRPr="00A6031D" w:rsidRDefault="00680097" w:rsidP="00680097">
      <w:pPr>
        <w:pStyle w:val="ListParagraph"/>
        <w:numPr>
          <w:ilvl w:val="0"/>
          <w:numId w:val="3"/>
        </w:numPr>
        <w:ind w:leftChars="0"/>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網上零售業務的展望回落至2021年第一季開始蓬勃發展前的水平。預計網上零售業務會有所增長的空運用家比例，在經歷連續六個季度</w:t>
      </w:r>
      <w:proofErr w:type="gramStart"/>
      <w:r w:rsidRPr="00A6031D">
        <w:rPr>
          <w:rFonts w:ascii="微軟正黑體" w:eastAsia="微軟正黑體" w:hAnsi="微軟正黑體" w:hint="eastAsia"/>
          <w:color w:val="000000" w:themeColor="text1"/>
          <w:szCs w:val="24"/>
        </w:rPr>
        <w:t>游</w:t>
      </w:r>
      <w:proofErr w:type="gramEnd"/>
      <w:r w:rsidRPr="00A6031D">
        <w:rPr>
          <w:rFonts w:ascii="微軟正黑體" w:eastAsia="微軟正黑體" w:hAnsi="微軟正黑體" w:hint="eastAsia"/>
          <w:color w:val="000000" w:themeColor="text1"/>
          <w:szCs w:val="24"/>
        </w:rPr>
        <w:t>走於24%至32%後，於2022年第四季（8%）回落至接近2021年第一季的水平。</w:t>
      </w:r>
    </w:p>
    <w:p w14:paraId="35DC721B" w14:textId="77777777" w:rsidR="00680097" w:rsidRPr="00A6031D" w:rsidRDefault="00680097" w:rsidP="00680097">
      <w:pPr>
        <w:pStyle w:val="ListParagraph"/>
        <w:numPr>
          <w:ilvl w:val="0"/>
          <w:numId w:val="3"/>
        </w:numPr>
        <w:ind w:leftChars="0"/>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27%的本地空運用家對即將來臨的傳統旺季（感恩節及聖誕節前夕）持負面展望，當中超過一半表示「消費力疲弱」（56%）為主要原因，而三分之一則表示「航運成本太高」（36%）及「通脹」（34%）。另一方面，超過一半（56％）本地空運用家預期中美關係的最新發展將會對其業務構成負面影響。</w:t>
      </w:r>
    </w:p>
    <w:p w14:paraId="059396CA" w14:textId="488C0D0B" w:rsidR="00680097" w:rsidRPr="00A6031D" w:rsidRDefault="00680097" w:rsidP="00680097">
      <w:pPr>
        <w:pStyle w:val="ListParagraph"/>
        <w:numPr>
          <w:ilvl w:val="0"/>
          <w:numId w:val="3"/>
        </w:numPr>
        <w:ind w:leftChars="0"/>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18%的空運用家對即將來臨的傳統旺季持樂觀態度，背後主因是預期「疫情後復常」（43%）。</w:t>
      </w:r>
    </w:p>
    <w:p w14:paraId="6E4F139B" w14:textId="77777777" w:rsidR="00F04785" w:rsidRPr="00A6031D" w:rsidRDefault="00F04785" w:rsidP="00DC1614">
      <w:pPr>
        <w:jc w:val="both"/>
        <w:rPr>
          <w:rFonts w:ascii="微軟正黑體" w:eastAsia="微軟正黑體" w:hAnsi="微軟正黑體"/>
          <w:color w:val="000000" w:themeColor="text1"/>
          <w:szCs w:val="24"/>
        </w:rPr>
      </w:pPr>
    </w:p>
    <w:p w14:paraId="6976689F" w14:textId="1AA8D018" w:rsidR="00680097" w:rsidRPr="00A6031D" w:rsidRDefault="00680097" w:rsidP="00DC1614">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生產力局首席數碼總監黎少斌先生表示：「雖然空運用家在2022年第三季的盈利狀況仍然相對維持穩定，但所有指數在2022年第四季的傳統旺季</w:t>
      </w:r>
      <w:proofErr w:type="gramStart"/>
      <w:r w:rsidRPr="00A6031D">
        <w:rPr>
          <w:rFonts w:ascii="微軟正黑體" w:eastAsia="微軟正黑體" w:hAnsi="微軟正黑體" w:hint="eastAsia"/>
          <w:color w:val="000000" w:themeColor="text1"/>
          <w:szCs w:val="24"/>
        </w:rPr>
        <w:t>下均錄得</w:t>
      </w:r>
      <w:proofErr w:type="gramEnd"/>
      <w:r w:rsidRPr="00A6031D">
        <w:rPr>
          <w:rFonts w:ascii="微軟正黑體" w:eastAsia="微軟正黑體" w:hAnsi="微軟正黑體" w:hint="eastAsia"/>
          <w:color w:val="000000" w:themeColor="text1"/>
          <w:szCs w:val="24"/>
        </w:rPr>
        <w:t>大幅下跌，反映與美元升值引致</w:t>
      </w:r>
      <w:proofErr w:type="gramStart"/>
      <w:r w:rsidRPr="00A6031D">
        <w:rPr>
          <w:rFonts w:ascii="微軟正黑體" w:eastAsia="微軟正黑體" w:hAnsi="微軟正黑體" w:hint="eastAsia"/>
          <w:color w:val="000000" w:themeColor="text1"/>
          <w:szCs w:val="24"/>
        </w:rPr>
        <w:t>通脹所帶來</w:t>
      </w:r>
      <w:proofErr w:type="gramEnd"/>
      <w:r w:rsidRPr="00A6031D">
        <w:rPr>
          <w:rFonts w:ascii="微軟正黑體" w:eastAsia="微軟正黑體" w:hAnsi="微軟正黑體" w:hint="eastAsia"/>
          <w:color w:val="000000" w:themeColor="text1"/>
          <w:szCs w:val="24"/>
        </w:rPr>
        <w:t>的相關影響，包括物流價格上升及</w:t>
      </w:r>
      <w:proofErr w:type="gramStart"/>
      <w:r w:rsidRPr="00A6031D">
        <w:rPr>
          <w:rFonts w:ascii="微軟正黑體" w:eastAsia="微軟正黑體" w:hAnsi="微軟正黑體" w:hint="eastAsia"/>
          <w:color w:val="000000" w:themeColor="text1"/>
          <w:szCs w:val="24"/>
        </w:rPr>
        <w:t>消費力疲弱</w:t>
      </w:r>
      <w:proofErr w:type="gramEnd"/>
      <w:r w:rsidRPr="00A6031D">
        <w:rPr>
          <w:rFonts w:ascii="微軟正黑體" w:eastAsia="微軟正黑體" w:hAnsi="微軟正黑體" w:hint="eastAsia"/>
          <w:color w:val="000000" w:themeColor="text1"/>
          <w:szCs w:val="24"/>
        </w:rPr>
        <w:t>，空運用家需要做好準備，克服這些嚴峻的挑戰。另一方面，預料香港加入《區域全面經濟夥伴協定》將會為本地空運業帶來很多新機遇，因此，空運用家必須制定中長期計劃，為抓緊這些機遇作好準備。」</w:t>
      </w:r>
    </w:p>
    <w:p w14:paraId="020B1007" w14:textId="77777777" w:rsidR="008974E8" w:rsidRPr="00A6031D" w:rsidRDefault="008974E8" w:rsidP="00DC1614">
      <w:pPr>
        <w:jc w:val="both"/>
        <w:rPr>
          <w:rFonts w:ascii="微軟正黑體" w:eastAsia="微軟正黑體" w:hAnsi="微軟正黑體"/>
          <w:color w:val="000000" w:themeColor="text1"/>
          <w:szCs w:val="24"/>
        </w:rPr>
      </w:pPr>
    </w:p>
    <w:p w14:paraId="7D729124" w14:textId="77777777" w:rsidR="00124B29" w:rsidRPr="00A6031D" w:rsidRDefault="00861671" w:rsidP="00DC161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空運貿易</w:t>
      </w:r>
      <w:r w:rsidR="00124B29" w:rsidRPr="00A6031D">
        <w:rPr>
          <w:rFonts w:ascii="微軟正黑體" w:eastAsia="微軟正黑體" w:hAnsi="微軟正黑體" w:hint="eastAsia"/>
          <w:b/>
          <w:color w:val="000000" w:themeColor="text1"/>
          <w:szCs w:val="24"/>
        </w:rPr>
        <w:t>整體指數</w:t>
      </w:r>
    </w:p>
    <w:p w14:paraId="6E556A69" w14:textId="73F5E661" w:rsidR="00680097" w:rsidRPr="00A6031D" w:rsidRDefault="00680097" w:rsidP="00DC161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經歷上一季復甦後，2022年第四季的整體空運貿易指數再次下跌，甚至低於2022年第二季第五波</w:t>
      </w:r>
      <w:proofErr w:type="gramStart"/>
      <w:r w:rsidRPr="00A6031D">
        <w:rPr>
          <w:rFonts w:ascii="微軟正黑體" w:eastAsia="微軟正黑體" w:hAnsi="微軟正黑體" w:hint="eastAsia"/>
          <w:b/>
          <w:color w:val="000000" w:themeColor="text1"/>
          <w:szCs w:val="24"/>
        </w:rPr>
        <w:t>疫</w:t>
      </w:r>
      <w:proofErr w:type="gramEnd"/>
      <w:r w:rsidRPr="00A6031D">
        <w:rPr>
          <w:rFonts w:ascii="微軟正黑體" w:eastAsia="微軟正黑體" w:hAnsi="微軟正黑體" w:hint="eastAsia"/>
          <w:b/>
          <w:color w:val="000000" w:themeColor="text1"/>
          <w:szCs w:val="24"/>
        </w:rPr>
        <w:t>情出現時的水平。入口及出口／轉口</w:t>
      </w:r>
      <w:proofErr w:type="gramStart"/>
      <w:r w:rsidRPr="00A6031D">
        <w:rPr>
          <w:rFonts w:ascii="微軟正黑體" w:eastAsia="微軟正黑體" w:hAnsi="微軟正黑體" w:hint="eastAsia"/>
          <w:b/>
          <w:color w:val="000000" w:themeColor="text1"/>
          <w:szCs w:val="24"/>
        </w:rPr>
        <w:t>指數均錄得</w:t>
      </w:r>
      <w:proofErr w:type="gramEnd"/>
      <w:r w:rsidRPr="00A6031D">
        <w:rPr>
          <w:rFonts w:ascii="微軟正黑體" w:eastAsia="微軟正黑體" w:hAnsi="微軟正黑體" w:hint="eastAsia"/>
          <w:b/>
          <w:color w:val="000000" w:themeColor="text1"/>
          <w:szCs w:val="24"/>
        </w:rPr>
        <w:t>跌幅，當中入口指數的跌幅較大。</w:t>
      </w:r>
    </w:p>
    <w:p w14:paraId="6BF69D29" w14:textId="77777777" w:rsidR="00A64321" w:rsidRPr="00A6031D" w:rsidRDefault="00A64321" w:rsidP="00DC1614">
      <w:pPr>
        <w:jc w:val="both"/>
        <w:rPr>
          <w:rFonts w:ascii="微軟正黑體" w:eastAsia="微軟正黑體" w:hAnsi="微軟正黑體"/>
          <w:b/>
          <w:color w:val="000000" w:themeColor="text1"/>
          <w:szCs w:val="24"/>
        </w:rPr>
      </w:pPr>
    </w:p>
    <w:p w14:paraId="076116CF" w14:textId="77777777" w:rsidR="00680097" w:rsidRPr="00A6031D" w:rsidRDefault="00680097" w:rsidP="00680097">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2022年第四季的</w:t>
      </w:r>
      <w:r w:rsidRPr="00A6031D">
        <w:rPr>
          <w:rFonts w:ascii="微軟正黑體" w:eastAsia="微軟正黑體" w:hAnsi="微軟正黑體" w:hint="eastAsia"/>
          <w:b/>
          <w:bCs/>
          <w:color w:val="000000" w:themeColor="text1"/>
          <w:szCs w:val="24"/>
        </w:rPr>
        <w:t>整體空運指數</w:t>
      </w:r>
      <w:r w:rsidRPr="00A6031D">
        <w:rPr>
          <w:rFonts w:ascii="微軟正黑體" w:eastAsia="微軟正黑體" w:hAnsi="微軟正黑體" w:hint="eastAsia"/>
          <w:color w:val="000000" w:themeColor="text1"/>
          <w:szCs w:val="24"/>
        </w:rPr>
        <w:t>下跌4.8點至34.7點。入口及出口／轉口指數均錄得跌幅。</w:t>
      </w:r>
    </w:p>
    <w:p w14:paraId="32B4B76D" w14:textId="77777777" w:rsidR="00680097" w:rsidRPr="00A6031D" w:rsidRDefault="00680097" w:rsidP="00680097">
      <w:pPr>
        <w:jc w:val="both"/>
        <w:rPr>
          <w:rFonts w:ascii="微軟正黑體" w:eastAsia="微軟正黑體" w:hAnsi="微軟正黑體"/>
          <w:color w:val="000000" w:themeColor="text1"/>
          <w:szCs w:val="24"/>
        </w:rPr>
      </w:pPr>
    </w:p>
    <w:p w14:paraId="59ED9B3A" w14:textId="77777777" w:rsidR="00680097" w:rsidRPr="00A6031D" w:rsidRDefault="00680097" w:rsidP="00680097">
      <w:pPr>
        <w:jc w:val="both"/>
        <w:rPr>
          <w:rFonts w:ascii="微軟正黑體" w:eastAsia="微軟正黑體" w:hAnsi="微軟正黑體"/>
          <w:color w:val="000000" w:themeColor="text1"/>
          <w:szCs w:val="24"/>
        </w:rPr>
      </w:pPr>
      <w:r w:rsidRPr="00A6031D">
        <w:rPr>
          <w:rFonts w:ascii="微軟正黑體" w:eastAsia="微軟正黑體" w:hAnsi="微軟正黑體" w:hint="eastAsia"/>
          <w:b/>
          <w:bCs/>
          <w:color w:val="000000" w:themeColor="text1"/>
          <w:szCs w:val="24"/>
        </w:rPr>
        <w:t>入口指數</w:t>
      </w:r>
      <w:r w:rsidRPr="00A6031D">
        <w:rPr>
          <w:rFonts w:ascii="微軟正黑體" w:eastAsia="微軟正黑體" w:hAnsi="微軟正黑體" w:hint="eastAsia"/>
          <w:color w:val="000000" w:themeColor="text1"/>
          <w:szCs w:val="24"/>
        </w:rPr>
        <w:t>於2022年第三季反彈7.6點至43.1點後，於第四季再次下跌至36.3</w:t>
      </w:r>
      <w:r w:rsidRPr="00A6031D">
        <w:rPr>
          <w:rFonts w:ascii="微軟正黑體" w:eastAsia="微軟正黑體" w:hAnsi="微軟正黑體" w:hint="eastAsia"/>
          <w:color w:val="000000" w:themeColor="text1"/>
          <w:szCs w:val="24"/>
        </w:rPr>
        <w:lastRenderedPageBreak/>
        <w:t>點（-6.8點），稍為高於第五波</w:t>
      </w:r>
      <w:proofErr w:type="gramStart"/>
      <w:r w:rsidRPr="00A6031D">
        <w:rPr>
          <w:rFonts w:ascii="微軟正黑體" w:eastAsia="微軟正黑體" w:hAnsi="微軟正黑體" w:hint="eastAsia"/>
          <w:color w:val="000000" w:themeColor="text1"/>
          <w:szCs w:val="24"/>
        </w:rPr>
        <w:t>疫</w:t>
      </w:r>
      <w:proofErr w:type="gramEnd"/>
      <w:r w:rsidRPr="00A6031D">
        <w:rPr>
          <w:rFonts w:ascii="微軟正黑體" w:eastAsia="微軟正黑體" w:hAnsi="微軟正黑體" w:hint="eastAsia"/>
          <w:color w:val="000000" w:themeColor="text1"/>
          <w:szCs w:val="24"/>
        </w:rPr>
        <w:t>情出現時的水平（2022年第二季的指數為35.5點）。</w:t>
      </w:r>
    </w:p>
    <w:p w14:paraId="0B68D69E" w14:textId="77777777" w:rsidR="00680097" w:rsidRPr="00A6031D" w:rsidRDefault="00680097" w:rsidP="00680097">
      <w:pPr>
        <w:jc w:val="both"/>
        <w:rPr>
          <w:rFonts w:ascii="微軟正黑體" w:eastAsia="微軟正黑體" w:hAnsi="微軟正黑體"/>
          <w:color w:val="000000" w:themeColor="text1"/>
          <w:szCs w:val="24"/>
        </w:rPr>
      </w:pPr>
    </w:p>
    <w:p w14:paraId="21E1C566" w14:textId="4FFE1702" w:rsidR="00680097" w:rsidRPr="00A6031D" w:rsidRDefault="00680097" w:rsidP="00680097">
      <w:pPr>
        <w:jc w:val="both"/>
        <w:rPr>
          <w:rFonts w:ascii="微軟正黑體" w:eastAsia="微軟正黑體" w:hAnsi="微軟正黑體"/>
          <w:color w:val="000000" w:themeColor="text1"/>
          <w:szCs w:val="24"/>
        </w:rPr>
      </w:pPr>
      <w:r w:rsidRPr="00A6031D">
        <w:rPr>
          <w:rFonts w:ascii="微軟正黑體" w:eastAsia="微軟正黑體" w:hAnsi="微軟正黑體" w:hint="eastAsia"/>
          <w:b/>
          <w:bCs/>
          <w:color w:val="000000" w:themeColor="text1"/>
          <w:szCs w:val="24"/>
        </w:rPr>
        <w:t>出口／轉口指數</w:t>
      </w:r>
      <w:r w:rsidRPr="00A6031D">
        <w:rPr>
          <w:rFonts w:ascii="微軟正黑體" w:eastAsia="微軟正黑體" w:hAnsi="微軟正黑體" w:hint="eastAsia"/>
          <w:color w:val="000000" w:themeColor="text1"/>
          <w:szCs w:val="24"/>
        </w:rPr>
        <w:t>下跌3.2點至33.8點，較低於2022年第二季的水平（36.0點）。</w:t>
      </w:r>
    </w:p>
    <w:p w14:paraId="414034A3" w14:textId="77777777" w:rsidR="00210B7B" w:rsidRPr="00A6031D" w:rsidRDefault="00210B7B" w:rsidP="00DC1614">
      <w:pPr>
        <w:jc w:val="both"/>
        <w:rPr>
          <w:rFonts w:ascii="微軟正黑體" w:eastAsia="微軟正黑體" w:hAnsi="微軟正黑體"/>
          <w:color w:val="000000" w:themeColor="text1"/>
          <w:szCs w:val="24"/>
        </w:rPr>
      </w:pPr>
    </w:p>
    <w:p w14:paraId="078320C2" w14:textId="167C54A5" w:rsidR="00DC1614" w:rsidRPr="00A6031D" w:rsidRDefault="00DC1614" w:rsidP="00DC161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市場</w:t>
      </w:r>
    </w:p>
    <w:p w14:paraId="0695F0B0" w14:textId="7580FC55" w:rsidR="00680097" w:rsidRPr="00A6031D" w:rsidRDefault="00680097" w:rsidP="00DC161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所有主要市場（亞太地區、歐洲及美洲）的</w:t>
      </w:r>
      <w:proofErr w:type="gramStart"/>
      <w:r w:rsidRPr="00A6031D">
        <w:rPr>
          <w:rFonts w:ascii="微軟正黑體" w:eastAsia="微軟正黑體" w:hAnsi="微軟正黑體" w:hint="eastAsia"/>
          <w:b/>
          <w:color w:val="000000" w:themeColor="text1"/>
          <w:szCs w:val="24"/>
        </w:rPr>
        <w:t>指數均錄得</w:t>
      </w:r>
      <w:proofErr w:type="gramEnd"/>
      <w:r w:rsidRPr="00A6031D">
        <w:rPr>
          <w:rFonts w:ascii="微軟正黑體" w:eastAsia="微軟正黑體" w:hAnsi="微軟正黑體" w:hint="eastAsia"/>
          <w:b/>
          <w:color w:val="000000" w:themeColor="text1"/>
          <w:szCs w:val="24"/>
        </w:rPr>
        <w:t>不同程度的跌幅，當中歐洲的跌幅最為嚴重。美洲指數進一步跌至近兩年新低。</w:t>
      </w:r>
    </w:p>
    <w:p w14:paraId="526DFEA3" w14:textId="1D355ADA" w:rsidR="00DC1614" w:rsidRPr="00A6031D" w:rsidRDefault="00DC1614" w:rsidP="00DC1614">
      <w:pPr>
        <w:jc w:val="both"/>
        <w:rPr>
          <w:rFonts w:ascii="微軟正黑體" w:eastAsia="微軟正黑體" w:hAnsi="微軟正黑體"/>
          <w:b/>
          <w:color w:val="000000" w:themeColor="text1"/>
          <w:szCs w:val="24"/>
        </w:rPr>
      </w:pPr>
    </w:p>
    <w:p w14:paraId="67DB8282" w14:textId="77777777" w:rsidR="00680097" w:rsidRPr="00A6031D" w:rsidRDefault="00680097" w:rsidP="00680097">
      <w:pPr>
        <w:jc w:val="both"/>
        <w:rPr>
          <w:rFonts w:ascii="微軟正黑體" w:eastAsia="微軟正黑體" w:hAnsi="微軟正黑體"/>
          <w:bCs/>
          <w:color w:val="000000" w:themeColor="text1"/>
          <w:szCs w:val="24"/>
        </w:rPr>
      </w:pPr>
      <w:r w:rsidRPr="00A6031D">
        <w:rPr>
          <w:rFonts w:ascii="微軟正黑體" w:eastAsia="微軟正黑體" w:hAnsi="微軟正黑體" w:hint="eastAsia"/>
          <w:b/>
          <w:color w:val="000000" w:themeColor="text1"/>
          <w:szCs w:val="24"/>
        </w:rPr>
        <w:t>歐洲</w:t>
      </w:r>
      <w:r w:rsidRPr="00A6031D">
        <w:rPr>
          <w:rFonts w:ascii="微軟正黑體" w:eastAsia="微軟正黑體" w:hAnsi="微軟正黑體" w:hint="eastAsia"/>
          <w:bCs/>
          <w:color w:val="000000" w:themeColor="text1"/>
          <w:szCs w:val="24"/>
        </w:rPr>
        <w:t>的指數下跌11點至31點，是本季指數最低的市場。其跌幅於入口方面較為顯著（-18點），而出口／轉口方面亦下跌5點。</w:t>
      </w:r>
    </w:p>
    <w:p w14:paraId="6B2A9A87" w14:textId="77777777" w:rsidR="00680097" w:rsidRPr="00A6031D" w:rsidRDefault="00680097" w:rsidP="00680097">
      <w:pPr>
        <w:jc w:val="both"/>
        <w:rPr>
          <w:rFonts w:ascii="微軟正黑體" w:eastAsia="微軟正黑體" w:hAnsi="微軟正黑體"/>
          <w:bCs/>
          <w:color w:val="000000" w:themeColor="text1"/>
          <w:szCs w:val="24"/>
        </w:rPr>
      </w:pPr>
    </w:p>
    <w:p w14:paraId="5C771D0F" w14:textId="77777777" w:rsidR="00680097" w:rsidRPr="00A6031D" w:rsidRDefault="00680097" w:rsidP="00680097">
      <w:pPr>
        <w:jc w:val="both"/>
        <w:rPr>
          <w:rFonts w:ascii="微軟正黑體" w:eastAsia="微軟正黑體" w:hAnsi="微軟正黑體"/>
          <w:bCs/>
          <w:color w:val="000000" w:themeColor="text1"/>
          <w:szCs w:val="24"/>
        </w:rPr>
      </w:pPr>
      <w:r w:rsidRPr="00A6031D">
        <w:rPr>
          <w:rFonts w:ascii="微軟正黑體" w:eastAsia="微軟正黑體" w:hAnsi="微軟正黑體" w:hint="eastAsia"/>
          <w:b/>
          <w:color w:val="000000" w:themeColor="text1"/>
          <w:szCs w:val="24"/>
        </w:rPr>
        <w:t>亞太地區</w:t>
      </w:r>
      <w:r w:rsidRPr="00A6031D">
        <w:rPr>
          <w:rFonts w:ascii="微軟正黑體" w:eastAsia="微軟正黑體" w:hAnsi="微軟正黑體" w:hint="eastAsia"/>
          <w:bCs/>
          <w:color w:val="000000" w:themeColor="text1"/>
          <w:szCs w:val="24"/>
        </w:rPr>
        <w:t>的指數下跌3點至35點，但區內各市場的發展有異：</w:t>
      </w:r>
    </w:p>
    <w:p w14:paraId="60A2B791" w14:textId="77777777" w:rsidR="00680097" w:rsidRPr="00A6031D" w:rsidRDefault="00680097" w:rsidP="00680097">
      <w:pPr>
        <w:jc w:val="both"/>
        <w:rPr>
          <w:rFonts w:ascii="微軟正黑體" w:eastAsia="微軟正黑體" w:hAnsi="微軟正黑體"/>
          <w:bCs/>
          <w:color w:val="000000" w:themeColor="text1"/>
          <w:szCs w:val="24"/>
        </w:rPr>
      </w:pPr>
    </w:p>
    <w:p w14:paraId="5D691DD3" w14:textId="0B5C868A" w:rsidR="00680097" w:rsidRPr="00A6031D" w:rsidRDefault="00680097" w:rsidP="00680097">
      <w:pPr>
        <w:pStyle w:val="ListParagraph"/>
        <w:numPr>
          <w:ilvl w:val="0"/>
          <w:numId w:val="3"/>
        </w:numPr>
        <w:ind w:leftChars="0"/>
        <w:jc w:val="both"/>
        <w:rPr>
          <w:rFonts w:ascii="微軟正黑體" w:eastAsia="微軟正黑體" w:hAnsi="微軟正黑體"/>
          <w:bCs/>
          <w:color w:val="000000" w:themeColor="text1"/>
          <w:szCs w:val="24"/>
        </w:rPr>
      </w:pPr>
      <w:r w:rsidRPr="00A6031D">
        <w:rPr>
          <w:rFonts w:ascii="微軟正黑體" w:eastAsia="微軟正黑體" w:hAnsi="微軟正黑體" w:hint="eastAsia"/>
          <w:b/>
          <w:color w:val="000000" w:themeColor="text1"/>
          <w:szCs w:val="24"/>
        </w:rPr>
        <w:t>中國</w:t>
      </w:r>
      <w:r w:rsidRPr="00A6031D">
        <w:rPr>
          <w:rFonts w:ascii="微軟正黑體" w:eastAsia="微軟正黑體" w:hAnsi="微軟正黑體" w:hint="eastAsia"/>
          <w:bCs/>
          <w:color w:val="000000" w:themeColor="text1"/>
          <w:szCs w:val="24"/>
        </w:rPr>
        <w:t>的指數於2022年第三季回升9點後，於本季下跌6點。跌幅於入口方面較為顯著（-11點），出口／轉口表現同樣轉弱（-3點）。</w:t>
      </w:r>
    </w:p>
    <w:p w14:paraId="24AA13ED" w14:textId="22963ECF" w:rsidR="00680097" w:rsidRPr="00A6031D" w:rsidRDefault="00680097" w:rsidP="00680097">
      <w:pPr>
        <w:pStyle w:val="ListParagraph"/>
        <w:numPr>
          <w:ilvl w:val="0"/>
          <w:numId w:val="3"/>
        </w:numPr>
        <w:ind w:leftChars="0"/>
        <w:jc w:val="both"/>
        <w:rPr>
          <w:rFonts w:ascii="微軟正黑體" w:eastAsia="微軟正黑體" w:hAnsi="微軟正黑體"/>
          <w:bCs/>
          <w:color w:val="000000" w:themeColor="text1"/>
          <w:szCs w:val="24"/>
        </w:rPr>
      </w:pPr>
      <w:r w:rsidRPr="00A6031D">
        <w:rPr>
          <w:rFonts w:ascii="微軟正黑體" w:eastAsia="微軟正黑體" w:hAnsi="微軟正黑體" w:hint="eastAsia"/>
          <w:b/>
          <w:color w:val="000000" w:themeColor="text1"/>
          <w:szCs w:val="24"/>
        </w:rPr>
        <w:t>日本</w:t>
      </w:r>
      <w:r w:rsidRPr="00A6031D">
        <w:rPr>
          <w:rFonts w:ascii="微軟正黑體" w:eastAsia="微軟正黑體" w:hAnsi="微軟正黑體" w:hint="eastAsia"/>
          <w:bCs/>
          <w:color w:val="000000" w:themeColor="text1"/>
          <w:szCs w:val="24"/>
        </w:rPr>
        <w:t>的指數相對維持穩定（-1點），而出口／轉口的表現反彈（+5點）。</w:t>
      </w:r>
    </w:p>
    <w:p w14:paraId="2BCB30A2" w14:textId="4CF2C612" w:rsidR="00680097" w:rsidRPr="00A6031D" w:rsidRDefault="00680097" w:rsidP="00680097">
      <w:pPr>
        <w:pStyle w:val="ListParagraph"/>
        <w:numPr>
          <w:ilvl w:val="0"/>
          <w:numId w:val="3"/>
        </w:numPr>
        <w:ind w:leftChars="0"/>
        <w:jc w:val="both"/>
        <w:rPr>
          <w:rFonts w:ascii="微軟正黑體" w:eastAsia="微軟正黑體" w:hAnsi="微軟正黑體"/>
          <w:bCs/>
          <w:color w:val="000000" w:themeColor="text1"/>
          <w:szCs w:val="24"/>
        </w:rPr>
      </w:pPr>
      <w:r w:rsidRPr="00A6031D">
        <w:rPr>
          <w:rFonts w:ascii="微軟正黑體" w:eastAsia="微軟正黑體" w:hAnsi="微軟正黑體" w:hint="eastAsia"/>
          <w:b/>
          <w:color w:val="000000" w:themeColor="text1"/>
          <w:szCs w:val="24"/>
        </w:rPr>
        <w:t>其他亞太地區</w:t>
      </w:r>
      <w:r w:rsidRPr="00A6031D">
        <w:rPr>
          <w:rFonts w:ascii="微軟正黑體" w:eastAsia="微軟正黑體" w:hAnsi="微軟正黑體" w:hint="eastAsia"/>
          <w:bCs/>
          <w:color w:val="000000" w:themeColor="text1"/>
          <w:szCs w:val="24"/>
        </w:rPr>
        <w:t>的指數同樣下跌3點，主要受入口表現</w:t>
      </w:r>
      <w:proofErr w:type="gramStart"/>
      <w:r w:rsidRPr="00A6031D">
        <w:rPr>
          <w:rFonts w:ascii="微軟正黑體" w:eastAsia="微軟正黑體" w:hAnsi="微軟正黑體" w:hint="eastAsia"/>
          <w:bCs/>
          <w:color w:val="000000" w:themeColor="text1"/>
          <w:szCs w:val="24"/>
        </w:rPr>
        <w:t>疲弱所致</w:t>
      </w:r>
      <w:proofErr w:type="gramEnd"/>
      <w:r w:rsidRPr="00A6031D">
        <w:rPr>
          <w:rFonts w:ascii="微軟正黑體" w:eastAsia="微軟正黑體" w:hAnsi="微軟正黑體" w:hint="eastAsia"/>
          <w:bCs/>
          <w:color w:val="000000" w:themeColor="text1"/>
          <w:szCs w:val="24"/>
        </w:rPr>
        <w:t>（-3點）。</w:t>
      </w:r>
    </w:p>
    <w:p w14:paraId="2D157FE8" w14:textId="77777777" w:rsidR="00680097" w:rsidRPr="00A6031D" w:rsidRDefault="00680097" w:rsidP="00680097">
      <w:pPr>
        <w:jc w:val="both"/>
        <w:rPr>
          <w:rFonts w:ascii="微軟正黑體" w:eastAsia="微軟正黑體" w:hAnsi="微軟正黑體"/>
          <w:bCs/>
          <w:color w:val="000000" w:themeColor="text1"/>
          <w:szCs w:val="24"/>
        </w:rPr>
      </w:pPr>
    </w:p>
    <w:p w14:paraId="2CD8C4F1" w14:textId="77777777" w:rsidR="00680097" w:rsidRPr="00A6031D" w:rsidRDefault="00680097" w:rsidP="00680097">
      <w:pPr>
        <w:jc w:val="both"/>
        <w:rPr>
          <w:rFonts w:ascii="微軟正黑體" w:eastAsia="微軟正黑體" w:hAnsi="微軟正黑體"/>
          <w:bCs/>
          <w:color w:val="000000" w:themeColor="text1"/>
          <w:szCs w:val="24"/>
        </w:rPr>
      </w:pPr>
      <w:r w:rsidRPr="00A6031D">
        <w:rPr>
          <w:rFonts w:ascii="微軟正黑體" w:eastAsia="微軟正黑體" w:hAnsi="微軟正黑體" w:hint="eastAsia"/>
          <w:bCs/>
          <w:color w:val="000000" w:themeColor="text1"/>
          <w:szCs w:val="24"/>
        </w:rPr>
        <w:t>儘管</w:t>
      </w:r>
      <w:r w:rsidRPr="00A6031D">
        <w:rPr>
          <w:rFonts w:ascii="微軟正黑體" w:eastAsia="微軟正黑體" w:hAnsi="微軟正黑體" w:hint="eastAsia"/>
          <w:b/>
          <w:color w:val="000000" w:themeColor="text1"/>
          <w:szCs w:val="24"/>
        </w:rPr>
        <w:t>美洲</w:t>
      </w:r>
      <w:r w:rsidRPr="00A6031D">
        <w:rPr>
          <w:rFonts w:ascii="微軟正黑體" w:eastAsia="微軟正黑體" w:hAnsi="微軟正黑體" w:hint="eastAsia"/>
          <w:bCs/>
          <w:color w:val="000000" w:themeColor="text1"/>
          <w:szCs w:val="24"/>
        </w:rPr>
        <w:t>指數在入口方面錄得反彈（+6點），然而礙於出口／轉口方面進一步轉弱（-6點），導致整體美洲指數進一步下跌3點至兩年以來最低的36點。</w:t>
      </w:r>
    </w:p>
    <w:p w14:paraId="13082D57" w14:textId="77777777" w:rsidR="00680097" w:rsidRPr="00A6031D" w:rsidRDefault="00680097" w:rsidP="00680097">
      <w:pPr>
        <w:jc w:val="both"/>
        <w:rPr>
          <w:rFonts w:ascii="微軟正黑體" w:eastAsia="微軟正黑體" w:hAnsi="微軟正黑體"/>
          <w:bCs/>
          <w:color w:val="000000" w:themeColor="text1"/>
          <w:szCs w:val="24"/>
        </w:rPr>
      </w:pPr>
    </w:p>
    <w:p w14:paraId="1FA8D115" w14:textId="3BC029A3" w:rsidR="00680097" w:rsidRPr="00A6031D" w:rsidRDefault="00680097" w:rsidP="00680097">
      <w:pPr>
        <w:jc w:val="both"/>
        <w:rPr>
          <w:rFonts w:ascii="微軟正黑體" w:eastAsia="微軟正黑體" w:hAnsi="微軟正黑體"/>
          <w:bCs/>
          <w:color w:val="000000" w:themeColor="text1"/>
          <w:szCs w:val="24"/>
        </w:rPr>
      </w:pPr>
      <w:r w:rsidRPr="00A6031D">
        <w:rPr>
          <w:rFonts w:ascii="微軟正黑體" w:eastAsia="微軟正黑體" w:hAnsi="微軟正黑體" w:hint="eastAsia"/>
          <w:bCs/>
          <w:color w:val="000000" w:themeColor="text1"/>
          <w:szCs w:val="24"/>
        </w:rPr>
        <w:t>與去年第四季相似，</w:t>
      </w:r>
      <w:r w:rsidRPr="00A6031D">
        <w:rPr>
          <w:rFonts w:ascii="微軟正黑體" w:eastAsia="微軟正黑體" w:hAnsi="微軟正黑體" w:hint="eastAsia"/>
          <w:b/>
          <w:color w:val="000000" w:themeColor="text1"/>
          <w:szCs w:val="24"/>
        </w:rPr>
        <w:t>其他地區</w:t>
      </w:r>
      <w:r w:rsidRPr="00A6031D">
        <w:rPr>
          <w:rFonts w:ascii="微軟正黑體" w:eastAsia="微軟正黑體" w:hAnsi="微軟正黑體" w:hint="eastAsia"/>
          <w:bCs/>
          <w:color w:val="000000" w:themeColor="text1"/>
          <w:szCs w:val="24"/>
        </w:rPr>
        <w:t>指數上升至55點。</w:t>
      </w:r>
    </w:p>
    <w:p w14:paraId="032D9B88" w14:textId="77777777" w:rsidR="00680097" w:rsidRPr="00A6031D" w:rsidRDefault="00680097" w:rsidP="00DC1614">
      <w:pPr>
        <w:jc w:val="both"/>
        <w:rPr>
          <w:rFonts w:ascii="微軟正黑體" w:eastAsia="微軟正黑體" w:hAnsi="微軟正黑體"/>
          <w:b/>
          <w:color w:val="000000" w:themeColor="text1"/>
          <w:szCs w:val="24"/>
        </w:rPr>
      </w:pPr>
    </w:p>
    <w:p w14:paraId="6D62DB0D" w14:textId="77777777" w:rsidR="00DC1614" w:rsidRPr="00A6031D" w:rsidRDefault="00DC1614" w:rsidP="00DC161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空運商品</w:t>
      </w:r>
    </w:p>
    <w:p w14:paraId="66C7C2D3" w14:textId="63535C34" w:rsidR="00DC1614" w:rsidRPr="00A6031D" w:rsidRDefault="00680097" w:rsidP="00DC161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儘管整體空運貿易指數急跌，然而並非所有空運商品都錄得跌幅。當中，衣飾、禮品、玩具及家庭用品，及電子產品及部件指數錄得跌幅，食物及飲料指數表現</w:t>
      </w:r>
      <w:proofErr w:type="gramStart"/>
      <w:r w:rsidRPr="00A6031D">
        <w:rPr>
          <w:rFonts w:ascii="微軟正黑體" w:eastAsia="微軟正黑體" w:hAnsi="微軟正黑體" w:hint="eastAsia"/>
          <w:b/>
          <w:color w:val="000000" w:themeColor="text1"/>
          <w:szCs w:val="24"/>
        </w:rPr>
        <w:t>平穩，</w:t>
      </w:r>
      <w:proofErr w:type="gramEnd"/>
      <w:r w:rsidRPr="00A6031D">
        <w:rPr>
          <w:rFonts w:ascii="微軟正黑體" w:eastAsia="微軟正黑體" w:hAnsi="微軟正黑體" w:hint="eastAsia"/>
          <w:b/>
          <w:color w:val="000000" w:themeColor="text1"/>
          <w:szCs w:val="24"/>
        </w:rPr>
        <w:t>而鐘錶及首飾的指數則錄得增幅。</w:t>
      </w:r>
    </w:p>
    <w:p w14:paraId="22C36407" w14:textId="77777777" w:rsidR="00680097" w:rsidRPr="00A6031D" w:rsidRDefault="00680097" w:rsidP="00DC1614">
      <w:pPr>
        <w:jc w:val="both"/>
        <w:rPr>
          <w:rFonts w:ascii="微軟正黑體" w:eastAsia="微軟正黑體" w:hAnsi="微軟正黑體"/>
          <w:b/>
          <w:color w:val="000000" w:themeColor="text1"/>
          <w:szCs w:val="24"/>
        </w:rPr>
      </w:pPr>
    </w:p>
    <w:p w14:paraId="2CB220B9" w14:textId="46ACDA6B" w:rsidR="00680097" w:rsidRPr="00A6031D" w:rsidRDefault="00680097" w:rsidP="00680097">
      <w:pPr>
        <w:jc w:val="both"/>
        <w:rPr>
          <w:rFonts w:ascii="微軟正黑體" w:eastAsia="微軟正黑體" w:hAnsi="微軟正黑體"/>
          <w:bCs/>
          <w:color w:val="000000" w:themeColor="text1"/>
          <w:szCs w:val="24"/>
        </w:rPr>
      </w:pPr>
      <w:r w:rsidRPr="00A6031D">
        <w:rPr>
          <w:rFonts w:ascii="微軟正黑體" w:eastAsia="微軟正黑體" w:hAnsi="微軟正黑體" w:hint="eastAsia"/>
          <w:b/>
          <w:color w:val="000000" w:themeColor="text1"/>
          <w:szCs w:val="24"/>
        </w:rPr>
        <w:t>食物及飲料</w:t>
      </w:r>
      <w:r w:rsidRPr="00A6031D">
        <w:rPr>
          <w:rFonts w:ascii="微軟正黑體" w:eastAsia="微軟正黑體" w:hAnsi="微軟正黑體" w:hint="eastAsia"/>
          <w:bCs/>
          <w:color w:val="000000" w:themeColor="text1"/>
          <w:szCs w:val="24"/>
        </w:rPr>
        <w:t>的指數維持在46點的高水平，繼續在所有空運商品中最高，與</w:t>
      </w:r>
      <w:r w:rsidRPr="00A6031D">
        <w:rPr>
          <w:rFonts w:ascii="微軟正黑體" w:eastAsia="微軟正黑體" w:hAnsi="微軟正黑體" w:hint="eastAsia"/>
          <w:b/>
          <w:color w:val="000000" w:themeColor="text1"/>
          <w:szCs w:val="24"/>
        </w:rPr>
        <w:t>鐘錶及首飾</w:t>
      </w:r>
      <w:r w:rsidRPr="00A6031D">
        <w:rPr>
          <w:rFonts w:ascii="微軟正黑體" w:eastAsia="微軟正黑體" w:hAnsi="微軟正黑體" w:hint="eastAsia"/>
          <w:bCs/>
          <w:color w:val="000000" w:themeColor="text1"/>
          <w:szCs w:val="24"/>
        </w:rPr>
        <w:t>並列。受強勁出口／轉口表現帶動，</w:t>
      </w:r>
      <w:r w:rsidRPr="00A6031D">
        <w:rPr>
          <w:rFonts w:ascii="微軟正黑體" w:eastAsia="微軟正黑體" w:hAnsi="微軟正黑體" w:hint="eastAsia"/>
          <w:b/>
          <w:color w:val="000000" w:themeColor="text1"/>
          <w:szCs w:val="24"/>
        </w:rPr>
        <w:t>鐘錶及首飾</w:t>
      </w:r>
      <w:r w:rsidRPr="00A6031D">
        <w:rPr>
          <w:rFonts w:ascii="微軟正黑體" w:eastAsia="微軟正黑體" w:hAnsi="微軟正黑體" w:hint="eastAsia"/>
          <w:bCs/>
          <w:color w:val="000000" w:themeColor="text1"/>
          <w:szCs w:val="24"/>
        </w:rPr>
        <w:t>的指數錄得4點升幅。</w:t>
      </w:r>
    </w:p>
    <w:p w14:paraId="70440293" w14:textId="77777777" w:rsidR="00680097" w:rsidRPr="00A6031D" w:rsidRDefault="00680097" w:rsidP="00680097">
      <w:pPr>
        <w:jc w:val="both"/>
        <w:rPr>
          <w:rFonts w:ascii="微軟正黑體" w:eastAsia="微軟正黑體" w:hAnsi="微軟正黑體"/>
          <w:bCs/>
          <w:color w:val="000000" w:themeColor="text1"/>
          <w:szCs w:val="24"/>
        </w:rPr>
      </w:pPr>
    </w:p>
    <w:p w14:paraId="489E2A0E" w14:textId="7C23BB15" w:rsidR="00680097" w:rsidRPr="00A6031D" w:rsidRDefault="00680097" w:rsidP="00680097">
      <w:pPr>
        <w:jc w:val="both"/>
        <w:rPr>
          <w:rFonts w:ascii="微軟正黑體" w:eastAsia="微軟正黑體" w:hAnsi="微軟正黑體"/>
          <w:bCs/>
          <w:color w:val="000000" w:themeColor="text1"/>
          <w:szCs w:val="24"/>
        </w:rPr>
      </w:pPr>
      <w:r w:rsidRPr="00A6031D">
        <w:rPr>
          <w:rFonts w:ascii="微軟正黑體" w:eastAsia="微軟正黑體" w:hAnsi="微軟正黑體" w:hint="eastAsia"/>
          <w:b/>
          <w:color w:val="000000" w:themeColor="text1"/>
          <w:szCs w:val="24"/>
        </w:rPr>
        <w:t>衣飾</w:t>
      </w:r>
      <w:r w:rsidRPr="00A6031D">
        <w:rPr>
          <w:rFonts w:ascii="微軟正黑體" w:eastAsia="微軟正黑體" w:hAnsi="微軟正黑體" w:hint="eastAsia"/>
          <w:bCs/>
          <w:color w:val="000000" w:themeColor="text1"/>
          <w:szCs w:val="24"/>
        </w:rPr>
        <w:t>指數的跌幅最大，下跌9點至28點，是近兩年以來的最低點。</w:t>
      </w:r>
    </w:p>
    <w:p w14:paraId="01CD143C" w14:textId="77777777" w:rsidR="00680097" w:rsidRPr="00A6031D" w:rsidRDefault="00680097" w:rsidP="00680097">
      <w:pPr>
        <w:jc w:val="both"/>
        <w:rPr>
          <w:rFonts w:ascii="微軟正黑體" w:eastAsia="微軟正黑體" w:hAnsi="微軟正黑體"/>
          <w:bCs/>
          <w:color w:val="000000" w:themeColor="text1"/>
          <w:szCs w:val="24"/>
        </w:rPr>
      </w:pPr>
    </w:p>
    <w:p w14:paraId="33B3BB37" w14:textId="76C0348C" w:rsidR="00680097" w:rsidRPr="00A6031D" w:rsidRDefault="00680097" w:rsidP="00680097">
      <w:pPr>
        <w:jc w:val="both"/>
        <w:rPr>
          <w:rFonts w:ascii="微軟正黑體" w:eastAsia="微軟正黑體" w:hAnsi="微軟正黑體"/>
          <w:bCs/>
          <w:color w:val="000000" w:themeColor="text1"/>
          <w:szCs w:val="24"/>
        </w:rPr>
      </w:pPr>
      <w:r w:rsidRPr="00A6031D">
        <w:rPr>
          <w:rFonts w:ascii="微軟正黑體" w:eastAsia="微軟正黑體" w:hAnsi="微軟正黑體" w:hint="eastAsia"/>
          <w:b/>
          <w:color w:val="000000" w:themeColor="text1"/>
          <w:szCs w:val="24"/>
        </w:rPr>
        <w:t>禮品、玩具及家庭用品</w:t>
      </w:r>
      <w:r w:rsidRPr="00A6031D">
        <w:rPr>
          <w:rFonts w:ascii="微軟正黑體" w:eastAsia="微軟正黑體" w:hAnsi="微軟正黑體" w:hint="eastAsia"/>
          <w:bCs/>
          <w:color w:val="000000" w:themeColor="text1"/>
          <w:szCs w:val="24"/>
        </w:rPr>
        <w:t>及</w:t>
      </w:r>
      <w:r w:rsidRPr="00A6031D">
        <w:rPr>
          <w:rFonts w:ascii="微軟正黑體" w:eastAsia="微軟正黑體" w:hAnsi="微軟正黑體" w:hint="eastAsia"/>
          <w:b/>
          <w:color w:val="000000" w:themeColor="text1"/>
          <w:szCs w:val="24"/>
        </w:rPr>
        <w:t>電子產品及部件</w:t>
      </w:r>
      <w:r w:rsidRPr="00A6031D">
        <w:rPr>
          <w:rFonts w:ascii="微軟正黑體" w:eastAsia="微軟正黑體" w:hAnsi="微軟正黑體" w:hint="eastAsia"/>
          <w:bCs/>
          <w:color w:val="000000" w:themeColor="text1"/>
          <w:szCs w:val="24"/>
        </w:rPr>
        <w:t>的指數分別下跌4點及5點至本季的30點及29點。</w:t>
      </w:r>
    </w:p>
    <w:p w14:paraId="42861F3F" w14:textId="77777777" w:rsidR="00DC1614" w:rsidRPr="00A6031D" w:rsidRDefault="00DC1614" w:rsidP="00124B29">
      <w:pPr>
        <w:rPr>
          <w:rFonts w:ascii="微軟正黑體" w:eastAsia="微軟正黑體" w:hAnsi="微軟正黑體"/>
          <w:b/>
          <w:color w:val="000000" w:themeColor="text1"/>
          <w:szCs w:val="24"/>
        </w:rPr>
      </w:pPr>
    </w:p>
    <w:p w14:paraId="375F18BE" w14:textId="77777777" w:rsidR="00DC1614" w:rsidRPr="00A6031D" w:rsidRDefault="00DC1614" w:rsidP="00DC161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分項指數</w:t>
      </w:r>
    </w:p>
    <w:p w14:paraId="12E80B09" w14:textId="128ADDC2" w:rsidR="00680097" w:rsidRPr="00A6031D" w:rsidRDefault="00680097" w:rsidP="00DC1614">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lastRenderedPageBreak/>
        <w:t>所有分項指數於2022年第四季均下跌3至5點不等。各指數於入口及出口／轉口方面表現相約。</w:t>
      </w:r>
    </w:p>
    <w:p w14:paraId="06C8094F" w14:textId="77777777" w:rsidR="00210B7B" w:rsidRPr="00A6031D" w:rsidRDefault="00210B7B" w:rsidP="009E2D86">
      <w:pPr>
        <w:jc w:val="both"/>
        <w:rPr>
          <w:rFonts w:ascii="微軟正黑體" w:eastAsia="微軟正黑體" w:hAnsi="微軟正黑體"/>
          <w:color w:val="000000" w:themeColor="text1"/>
          <w:szCs w:val="24"/>
        </w:rPr>
      </w:pPr>
    </w:p>
    <w:p w14:paraId="2DF2D471" w14:textId="77777777" w:rsidR="00680097" w:rsidRPr="00A6031D" w:rsidRDefault="00680097" w:rsidP="00680097">
      <w:pPr>
        <w:jc w:val="both"/>
        <w:rPr>
          <w:rFonts w:ascii="微軟正黑體" w:eastAsia="微軟正黑體" w:hAnsi="微軟正黑體"/>
          <w:color w:val="000000" w:themeColor="text1"/>
          <w:szCs w:val="24"/>
        </w:rPr>
      </w:pPr>
      <w:r w:rsidRPr="00A6031D">
        <w:rPr>
          <w:rFonts w:ascii="微軟正黑體" w:eastAsia="微軟正黑體" w:hAnsi="微軟正黑體" w:hint="eastAsia"/>
          <w:b/>
          <w:bCs/>
          <w:color w:val="000000" w:themeColor="text1"/>
          <w:szCs w:val="24"/>
        </w:rPr>
        <w:t>銷售量指數</w:t>
      </w:r>
      <w:r w:rsidRPr="00A6031D">
        <w:rPr>
          <w:rFonts w:ascii="微軟正黑體" w:eastAsia="微軟正黑體" w:hAnsi="微軟正黑體" w:hint="eastAsia"/>
          <w:color w:val="000000" w:themeColor="text1"/>
          <w:szCs w:val="24"/>
        </w:rPr>
        <w:t>下跌4點至35點，而</w:t>
      </w:r>
      <w:r w:rsidRPr="00A6031D">
        <w:rPr>
          <w:rFonts w:ascii="微軟正黑體" w:eastAsia="微軟正黑體" w:hAnsi="微軟正黑體" w:hint="eastAsia"/>
          <w:b/>
          <w:bCs/>
          <w:color w:val="000000" w:themeColor="text1"/>
          <w:szCs w:val="24"/>
        </w:rPr>
        <w:t>產品種類指數</w:t>
      </w:r>
      <w:r w:rsidRPr="00A6031D">
        <w:rPr>
          <w:rFonts w:ascii="微軟正黑體" w:eastAsia="微軟正黑體" w:hAnsi="微軟正黑體" w:hint="eastAsia"/>
          <w:color w:val="000000" w:themeColor="text1"/>
          <w:szCs w:val="24"/>
        </w:rPr>
        <w:t>亦下跌3點至40點。</w:t>
      </w:r>
    </w:p>
    <w:p w14:paraId="57CCCF36" w14:textId="77777777" w:rsidR="00680097" w:rsidRPr="00A6031D" w:rsidRDefault="00680097" w:rsidP="00680097">
      <w:pPr>
        <w:jc w:val="both"/>
        <w:rPr>
          <w:rFonts w:ascii="微軟正黑體" w:eastAsia="微軟正黑體" w:hAnsi="微軟正黑體"/>
          <w:color w:val="000000" w:themeColor="text1"/>
          <w:szCs w:val="24"/>
        </w:rPr>
      </w:pPr>
    </w:p>
    <w:p w14:paraId="6736347D" w14:textId="77777777" w:rsidR="00680097" w:rsidRPr="00A6031D" w:rsidRDefault="00680097" w:rsidP="00680097">
      <w:pPr>
        <w:jc w:val="both"/>
        <w:rPr>
          <w:rFonts w:ascii="微軟正黑體" w:eastAsia="微軟正黑體" w:hAnsi="微軟正黑體"/>
          <w:color w:val="000000" w:themeColor="text1"/>
          <w:szCs w:val="24"/>
        </w:rPr>
      </w:pPr>
      <w:r w:rsidRPr="00A6031D">
        <w:rPr>
          <w:rFonts w:ascii="微軟正黑體" w:eastAsia="微軟正黑體" w:hAnsi="微軟正黑體" w:hint="eastAsia"/>
          <w:b/>
          <w:bCs/>
          <w:color w:val="000000" w:themeColor="text1"/>
          <w:szCs w:val="24"/>
        </w:rPr>
        <w:t>緊急訂單指數</w:t>
      </w:r>
      <w:r w:rsidRPr="00A6031D">
        <w:rPr>
          <w:rFonts w:ascii="微軟正黑體" w:eastAsia="微軟正黑體" w:hAnsi="微軟正黑體" w:hint="eastAsia"/>
          <w:color w:val="000000" w:themeColor="text1"/>
          <w:szCs w:val="24"/>
        </w:rPr>
        <w:t>錄得較大跌幅，下跌5點至36點。</w:t>
      </w:r>
    </w:p>
    <w:p w14:paraId="25889280" w14:textId="77777777" w:rsidR="00680097" w:rsidRPr="00A6031D" w:rsidRDefault="00680097" w:rsidP="00680097">
      <w:pPr>
        <w:jc w:val="both"/>
        <w:rPr>
          <w:rFonts w:ascii="微軟正黑體" w:eastAsia="微軟正黑體" w:hAnsi="微軟正黑體"/>
          <w:color w:val="000000" w:themeColor="text1"/>
          <w:szCs w:val="24"/>
        </w:rPr>
      </w:pPr>
    </w:p>
    <w:p w14:paraId="03691258" w14:textId="77777777" w:rsidR="00680097" w:rsidRPr="00A6031D" w:rsidRDefault="00680097" w:rsidP="00680097">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分項指數於各市場的發展：</w:t>
      </w:r>
    </w:p>
    <w:p w14:paraId="70F16546" w14:textId="77777777" w:rsidR="00680097" w:rsidRPr="00A6031D" w:rsidRDefault="00680097" w:rsidP="00680097">
      <w:pPr>
        <w:jc w:val="both"/>
        <w:rPr>
          <w:rFonts w:ascii="微軟正黑體" w:eastAsia="微軟正黑體" w:hAnsi="微軟正黑體"/>
          <w:color w:val="000000" w:themeColor="text1"/>
          <w:szCs w:val="24"/>
        </w:rPr>
      </w:pPr>
    </w:p>
    <w:p w14:paraId="77C72E2E" w14:textId="4EB78ABD" w:rsidR="00680097" w:rsidRPr="00A6031D" w:rsidRDefault="00680097" w:rsidP="00680097">
      <w:pPr>
        <w:pStyle w:val="ListParagraph"/>
        <w:numPr>
          <w:ilvl w:val="0"/>
          <w:numId w:val="3"/>
        </w:numPr>
        <w:ind w:leftChars="0"/>
        <w:jc w:val="both"/>
        <w:rPr>
          <w:rFonts w:ascii="微軟正黑體" w:eastAsia="微軟正黑體" w:hAnsi="微軟正黑體"/>
          <w:color w:val="000000" w:themeColor="text1"/>
          <w:szCs w:val="24"/>
        </w:rPr>
      </w:pPr>
      <w:r w:rsidRPr="00D1196E">
        <w:rPr>
          <w:rFonts w:ascii="微軟正黑體" w:eastAsia="微軟正黑體" w:hAnsi="微軟正黑體" w:hint="eastAsia"/>
          <w:b/>
          <w:bCs/>
          <w:color w:val="000000" w:themeColor="text1"/>
          <w:szCs w:val="24"/>
        </w:rPr>
        <w:t>亞太地區</w:t>
      </w:r>
      <w:r w:rsidRPr="00A6031D">
        <w:rPr>
          <w:rFonts w:ascii="微軟正黑體" w:eastAsia="微軟正黑體" w:hAnsi="微軟正黑體" w:hint="eastAsia"/>
          <w:color w:val="000000" w:themeColor="text1"/>
          <w:szCs w:val="24"/>
        </w:rPr>
        <w:t>：日本及</w:t>
      </w:r>
      <w:r w:rsidRPr="00A6031D">
        <w:rPr>
          <w:rFonts w:ascii="微軟正黑體" w:eastAsia="微軟正黑體" w:hAnsi="微軟正黑體" w:hint="eastAsia"/>
          <w:b/>
          <w:bCs/>
          <w:color w:val="000000" w:themeColor="text1"/>
          <w:szCs w:val="24"/>
        </w:rPr>
        <w:t>其他亞太地區</w:t>
      </w:r>
      <w:r w:rsidRPr="00A6031D">
        <w:rPr>
          <w:rFonts w:ascii="微軟正黑體" w:eastAsia="微軟正黑體" w:hAnsi="微軟正黑體" w:hint="eastAsia"/>
          <w:color w:val="000000" w:themeColor="text1"/>
          <w:szCs w:val="24"/>
        </w:rPr>
        <w:t>的所有分項指數錄得跌幅，但日本的跌幅較為輕微。</w:t>
      </w:r>
      <w:r w:rsidRPr="00A6031D">
        <w:rPr>
          <w:rFonts w:ascii="微軟正黑體" w:eastAsia="微軟正黑體" w:hAnsi="微軟正黑體" w:hint="eastAsia"/>
          <w:b/>
          <w:bCs/>
          <w:color w:val="000000" w:themeColor="text1"/>
          <w:szCs w:val="24"/>
        </w:rPr>
        <w:t>中國</w:t>
      </w:r>
      <w:r w:rsidRPr="00A6031D">
        <w:rPr>
          <w:rFonts w:ascii="微軟正黑體" w:eastAsia="微軟正黑體" w:hAnsi="微軟正黑體" w:hint="eastAsia"/>
          <w:color w:val="000000" w:themeColor="text1"/>
          <w:szCs w:val="24"/>
        </w:rPr>
        <w:t>方面，主要受銷售量指數下跌拖累，導致整體空運貿易指數下滑。其產品種類指數在另一方面則錄得反彈（+4點）。</w:t>
      </w:r>
    </w:p>
    <w:p w14:paraId="2F438F60" w14:textId="5C99FF27" w:rsidR="00680097" w:rsidRPr="00A6031D" w:rsidRDefault="00680097" w:rsidP="00680097">
      <w:pPr>
        <w:pStyle w:val="ListParagraph"/>
        <w:numPr>
          <w:ilvl w:val="0"/>
          <w:numId w:val="3"/>
        </w:numPr>
        <w:ind w:leftChars="0"/>
        <w:jc w:val="both"/>
        <w:rPr>
          <w:rFonts w:ascii="微軟正黑體" w:eastAsia="微軟正黑體" w:hAnsi="微軟正黑體"/>
          <w:color w:val="000000" w:themeColor="text1"/>
          <w:szCs w:val="24"/>
        </w:rPr>
      </w:pPr>
      <w:r w:rsidRPr="00A6031D">
        <w:rPr>
          <w:rFonts w:ascii="微軟正黑體" w:eastAsia="微軟正黑體" w:hAnsi="微軟正黑體" w:hint="eastAsia"/>
          <w:b/>
          <w:bCs/>
          <w:color w:val="000000" w:themeColor="text1"/>
          <w:szCs w:val="24"/>
        </w:rPr>
        <w:t>歐洲</w:t>
      </w:r>
      <w:r w:rsidRPr="00A6031D">
        <w:rPr>
          <w:rFonts w:ascii="微軟正黑體" w:eastAsia="微軟正黑體" w:hAnsi="微軟正黑體" w:hint="eastAsia"/>
          <w:color w:val="000000" w:themeColor="text1"/>
          <w:szCs w:val="24"/>
        </w:rPr>
        <w:t>：銷售量指數下跌9點。其緊急訂單指數及產品種類指數同樣分別下滑7點及6點。</w:t>
      </w:r>
    </w:p>
    <w:p w14:paraId="4DE028AC" w14:textId="5DAC8831" w:rsidR="00680097" w:rsidRPr="00A6031D" w:rsidRDefault="00680097" w:rsidP="00680097">
      <w:pPr>
        <w:pStyle w:val="ListParagraph"/>
        <w:numPr>
          <w:ilvl w:val="0"/>
          <w:numId w:val="3"/>
        </w:numPr>
        <w:ind w:leftChars="0"/>
        <w:jc w:val="both"/>
        <w:rPr>
          <w:rFonts w:ascii="微軟正黑體" w:eastAsia="微軟正黑體" w:hAnsi="微軟正黑體"/>
          <w:color w:val="000000" w:themeColor="text1"/>
          <w:szCs w:val="24"/>
        </w:rPr>
      </w:pPr>
      <w:r w:rsidRPr="00A6031D">
        <w:rPr>
          <w:rFonts w:ascii="微軟正黑體" w:eastAsia="微軟正黑體" w:hAnsi="微軟正黑體" w:hint="eastAsia"/>
          <w:b/>
          <w:bCs/>
          <w:color w:val="000000" w:themeColor="text1"/>
          <w:szCs w:val="24"/>
        </w:rPr>
        <w:t>美洲</w:t>
      </w:r>
      <w:r w:rsidRPr="00A6031D">
        <w:rPr>
          <w:rFonts w:ascii="微軟正黑體" w:eastAsia="微軟正黑體" w:hAnsi="微軟正黑體" w:hint="eastAsia"/>
          <w:color w:val="000000" w:themeColor="text1"/>
          <w:szCs w:val="24"/>
        </w:rPr>
        <w:t>：所有分項指數均各自下跌至其兩年以來的最低點。</w:t>
      </w:r>
    </w:p>
    <w:p w14:paraId="2BB0DDE8" w14:textId="574F26DA" w:rsidR="00680097" w:rsidRPr="00A6031D" w:rsidRDefault="00680097" w:rsidP="00680097">
      <w:pPr>
        <w:pStyle w:val="ListParagraph"/>
        <w:numPr>
          <w:ilvl w:val="0"/>
          <w:numId w:val="3"/>
        </w:numPr>
        <w:ind w:leftChars="0"/>
        <w:jc w:val="both"/>
        <w:rPr>
          <w:rFonts w:ascii="微軟正黑體" w:eastAsia="微軟正黑體" w:hAnsi="微軟正黑體"/>
          <w:color w:val="000000" w:themeColor="text1"/>
          <w:szCs w:val="24"/>
        </w:rPr>
      </w:pPr>
      <w:r w:rsidRPr="00A6031D">
        <w:rPr>
          <w:rFonts w:ascii="微軟正黑體" w:eastAsia="微軟正黑體" w:hAnsi="微軟正黑體" w:hint="eastAsia"/>
          <w:b/>
          <w:bCs/>
          <w:color w:val="000000" w:themeColor="text1"/>
          <w:szCs w:val="24"/>
        </w:rPr>
        <w:t>其他地區</w:t>
      </w:r>
      <w:r w:rsidRPr="00A6031D">
        <w:rPr>
          <w:rFonts w:ascii="微軟正黑體" w:eastAsia="微軟正黑體" w:hAnsi="微軟正黑體" w:hint="eastAsia"/>
          <w:color w:val="000000" w:themeColor="text1"/>
          <w:szCs w:val="24"/>
        </w:rPr>
        <w:t>指數上升主要受銷售量（+30點）及緊急訂單（+13點）的上升帶動。</w:t>
      </w:r>
    </w:p>
    <w:p w14:paraId="01C1EC3C" w14:textId="77777777" w:rsidR="0028495E" w:rsidRPr="00A6031D" w:rsidRDefault="0028495E" w:rsidP="0028495E">
      <w:pPr>
        <w:jc w:val="both"/>
        <w:rPr>
          <w:rFonts w:ascii="微軟正黑體" w:eastAsia="微軟正黑體" w:hAnsi="微軟正黑體"/>
          <w:color w:val="000000" w:themeColor="text1"/>
          <w:szCs w:val="24"/>
          <w:lang w:eastAsia="zh-HK"/>
        </w:rPr>
      </w:pPr>
    </w:p>
    <w:p w14:paraId="079060B0" w14:textId="77777777" w:rsidR="00124B29" w:rsidRPr="00A6031D" w:rsidRDefault="00124B29" w:rsidP="003A51DD">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近期市場消息對空運貿易的影響</w:t>
      </w:r>
    </w:p>
    <w:p w14:paraId="0121EAF1" w14:textId="2341C0A2" w:rsidR="00680097" w:rsidRPr="00A6031D" w:rsidRDefault="00680097" w:rsidP="003A51DD">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2022年第三季的盈利狀況相對穩定。雖然踏入第四季，將迎來感恩節及聖誕前夕的傳統旺季，但通脹導致消費力疲弱及航運成本高昂等壓力，使空運用家對2022年第四季的貿易展望不如往年樂觀。</w:t>
      </w:r>
    </w:p>
    <w:p w14:paraId="6DEBA032" w14:textId="77777777" w:rsidR="0028495E" w:rsidRPr="00A6031D" w:rsidRDefault="0028495E" w:rsidP="003A51DD">
      <w:pPr>
        <w:jc w:val="both"/>
        <w:rPr>
          <w:rFonts w:ascii="微軟正黑體" w:eastAsia="微軟正黑體" w:hAnsi="微軟正黑體"/>
          <w:color w:val="000000" w:themeColor="text1"/>
          <w:szCs w:val="24"/>
        </w:rPr>
      </w:pPr>
    </w:p>
    <w:p w14:paraId="6A7631C0" w14:textId="47F8B8B1" w:rsidR="00680097" w:rsidRPr="00A6031D" w:rsidRDefault="00680097" w:rsidP="008E4EDC">
      <w:pPr>
        <w:widowControl/>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與上一季相比，2022年第三季的盈利狀況稍為減弱。當中，表示錄得「盈餘」或「收支平衡」的受訪者比例，由上季的68%下跌4個百分點至本季的64%。</w:t>
      </w:r>
    </w:p>
    <w:p w14:paraId="3B2C4993" w14:textId="77777777" w:rsidR="00680097" w:rsidRPr="00A6031D" w:rsidRDefault="00680097" w:rsidP="008E4EDC">
      <w:pPr>
        <w:widowControl/>
        <w:jc w:val="both"/>
        <w:rPr>
          <w:rFonts w:ascii="微軟正黑體" w:eastAsia="微軟正黑體" w:hAnsi="微軟正黑體"/>
          <w:color w:val="000000" w:themeColor="text1"/>
          <w:szCs w:val="24"/>
        </w:rPr>
      </w:pPr>
    </w:p>
    <w:p w14:paraId="6A176683" w14:textId="2D0F65DE" w:rsidR="00680097" w:rsidRPr="00A6031D" w:rsidRDefault="00680097" w:rsidP="008E4EDC">
      <w:pPr>
        <w:widowControl/>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空運用家對今年傳統旺季（感恩節及聖誕節前夕）的展望未如往年樂觀，只有約18%的受訪者持正面展望，而27%持負面展望。與其他市場相比，美洲市場較為樂觀。在付運商品方面，付運食物及飲料和鐘錶及首飾的空運用家對本年傳統旺季持較正面的展望。</w:t>
      </w:r>
    </w:p>
    <w:p w14:paraId="31A5848C" w14:textId="35DAB5BE" w:rsidR="00680097" w:rsidRPr="00A6031D" w:rsidRDefault="00680097" w:rsidP="008E4EDC">
      <w:pPr>
        <w:widowControl/>
        <w:jc w:val="both"/>
        <w:rPr>
          <w:rFonts w:ascii="微軟正黑體" w:eastAsia="微軟正黑體" w:hAnsi="微軟正黑體"/>
          <w:color w:val="000000" w:themeColor="text1"/>
          <w:szCs w:val="24"/>
        </w:rPr>
      </w:pPr>
    </w:p>
    <w:p w14:paraId="227B0D6C" w14:textId="6FB0F897" w:rsidR="00680097" w:rsidRPr="00A6031D" w:rsidRDefault="00680097" w:rsidP="008E4EDC">
      <w:pPr>
        <w:widowControl/>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「目的地</w:t>
      </w:r>
      <w:proofErr w:type="gramStart"/>
      <w:r w:rsidRPr="00A6031D">
        <w:rPr>
          <w:rFonts w:ascii="微軟正黑體" w:eastAsia="微軟正黑體" w:hAnsi="微軟正黑體" w:hint="eastAsia"/>
          <w:color w:val="000000" w:themeColor="text1"/>
          <w:szCs w:val="24"/>
        </w:rPr>
        <w:t>消費力疲弱</w:t>
      </w:r>
      <w:proofErr w:type="gramEnd"/>
      <w:r w:rsidRPr="00A6031D">
        <w:rPr>
          <w:rFonts w:ascii="微軟正黑體" w:eastAsia="微軟正黑體" w:hAnsi="微軟正黑體" w:hint="eastAsia"/>
          <w:color w:val="000000" w:themeColor="text1"/>
          <w:szCs w:val="24"/>
        </w:rPr>
        <w:t>」（56%）是對今年傳統旺季表示負面展望的空運用家最主要的原因，特別是歐洲及美洲市場。「航運成本太高」（36%）及「通脹」（34%）亦是其他導致負面展望的主因。</w:t>
      </w:r>
    </w:p>
    <w:p w14:paraId="733DA13A" w14:textId="1E5F2F53" w:rsidR="00680097" w:rsidRPr="00A6031D" w:rsidRDefault="00680097" w:rsidP="008E4EDC">
      <w:pPr>
        <w:widowControl/>
        <w:jc w:val="both"/>
        <w:rPr>
          <w:rFonts w:ascii="微軟正黑體" w:eastAsia="微軟正黑體" w:hAnsi="微軟正黑體"/>
          <w:color w:val="000000" w:themeColor="text1"/>
          <w:szCs w:val="24"/>
        </w:rPr>
      </w:pPr>
    </w:p>
    <w:p w14:paraId="44A7435E" w14:textId="4CC4A0EA" w:rsidR="00680097" w:rsidRPr="00A6031D" w:rsidRDefault="00680097" w:rsidP="008E4EDC">
      <w:pPr>
        <w:widowControl/>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隨著更多市場重新開放，「生活恢復正常」（43%）及「目的地消費力強勁」（36%）是讓空運用家對今年傳統旺季持正面展望的主因。</w:t>
      </w:r>
    </w:p>
    <w:p w14:paraId="2E5E1BA2" w14:textId="6B56DB88" w:rsidR="00680097" w:rsidRPr="00A6031D" w:rsidRDefault="00680097" w:rsidP="008E4EDC">
      <w:pPr>
        <w:widowControl/>
        <w:jc w:val="both"/>
        <w:rPr>
          <w:rFonts w:ascii="微軟正黑體" w:eastAsia="微軟正黑體" w:hAnsi="微軟正黑體"/>
          <w:color w:val="000000" w:themeColor="text1"/>
          <w:szCs w:val="24"/>
        </w:rPr>
      </w:pPr>
    </w:p>
    <w:p w14:paraId="7E30EDC2" w14:textId="5E538ADC" w:rsidR="00680097" w:rsidRPr="00A6031D" w:rsidRDefault="00680097" w:rsidP="008E4EDC">
      <w:pPr>
        <w:widowControl/>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lastRenderedPageBreak/>
        <w:t>2022年第四季網上零售業務展望亦錄得類似結果，並回到2021年第一季大部份市場處於封關狀態的水平。當中，預期本季網上零售業務會上升的受訪者只有8%，較上季的27%下滑。</w:t>
      </w:r>
    </w:p>
    <w:p w14:paraId="46030166" w14:textId="7C5979F9" w:rsidR="00680097" w:rsidRPr="00A6031D" w:rsidRDefault="00680097" w:rsidP="008E4EDC">
      <w:pPr>
        <w:widowControl/>
        <w:jc w:val="both"/>
        <w:rPr>
          <w:rFonts w:ascii="微軟正黑體" w:eastAsia="微軟正黑體" w:hAnsi="微軟正黑體"/>
          <w:color w:val="000000" w:themeColor="text1"/>
          <w:szCs w:val="24"/>
        </w:rPr>
      </w:pPr>
    </w:p>
    <w:p w14:paraId="0FA93015" w14:textId="70B1C6A9" w:rsidR="00680097" w:rsidRPr="00A6031D" w:rsidRDefault="00680097" w:rsidP="008E4EDC">
      <w:pPr>
        <w:widowControl/>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除</w:t>
      </w:r>
      <w:proofErr w:type="gramStart"/>
      <w:r w:rsidRPr="00A6031D">
        <w:rPr>
          <w:rFonts w:ascii="微軟正黑體" w:eastAsia="微軟正黑體" w:hAnsi="微軟正黑體" w:hint="eastAsia"/>
          <w:color w:val="000000" w:themeColor="text1"/>
          <w:szCs w:val="24"/>
        </w:rPr>
        <w:t>通脹外</w:t>
      </w:r>
      <w:proofErr w:type="gramEnd"/>
      <w:r w:rsidRPr="00A6031D">
        <w:rPr>
          <w:rFonts w:ascii="微軟正黑體" w:eastAsia="微軟正黑體" w:hAnsi="微軟正黑體" w:hint="eastAsia"/>
          <w:color w:val="000000" w:themeColor="text1"/>
          <w:szCs w:val="24"/>
        </w:rPr>
        <w:t>，中美關係於2022年第三季愈趨緊張亦對空運用家的貿易展望帶來負面影響，</w:t>
      </w:r>
      <w:proofErr w:type="gramStart"/>
      <w:r w:rsidRPr="00A6031D">
        <w:rPr>
          <w:rFonts w:ascii="微軟正黑體" w:eastAsia="微軟正黑體" w:hAnsi="微軟正黑體" w:hint="eastAsia"/>
          <w:color w:val="000000" w:themeColor="text1"/>
          <w:szCs w:val="24"/>
        </w:rPr>
        <w:t>並跌至</w:t>
      </w:r>
      <w:proofErr w:type="gramEnd"/>
      <w:r w:rsidRPr="00A6031D">
        <w:rPr>
          <w:rFonts w:ascii="微軟正黑體" w:eastAsia="微軟正黑體" w:hAnsi="微軟正黑體" w:hint="eastAsia"/>
          <w:color w:val="000000" w:themeColor="text1"/>
          <w:szCs w:val="24"/>
        </w:rPr>
        <w:t>過去兩年的最低點。當中，56%的空運用家預期2022年第四季的空運貿易會受中美關係影響而轉差，較上季增加15個百分點；而認為「沒有影響」的百分比則由2022年第三季的50%下跌至本季的42%。</w:t>
      </w:r>
    </w:p>
    <w:p w14:paraId="670E4C3C" w14:textId="77777777" w:rsidR="0028495E" w:rsidRPr="00A6031D" w:rsidRDefault="0028495E" w:rsidP="008E4EDC">
      <w:pPr>
        <w:widowControl/>
        <w:jc w:val="both"/>
        <w:rPr>
          <w:rFonts w:ascii="微軟正黑體" w:eastAsia="微軟正黑體" w:hAnsi="微軟正黑體"/>
          <w:color w:val="000000" w:themeColor="text1"/>
          <w:szCs w:val="24"/>
        </w:rPr>
      </w:pPr>
    </w:p>
    <w:p w14:paraId="2A8F7DAE" w14:textId="77777777" w:rsidR="004664BC" w:rsidRPr="00A6031D" w:rsidRDefault="004664BC">
      <w:pPr>
        <w:widowControl/>
        <w:rPr>
          <w:rFonts w:ascii="微軟正黑體" w:eastAsia="微軟正黑體" w:hAnsi="微軟正黑體"/>
          <w:color w:val="000000" w:themeColor="text1"/>
          <w:szCs w:val="24"/>
        </w:rPr>
      </w:pPr>
      <w:proofErr w:type="gramStart"/>
      <w:r w:rsidRPr="00A6031D">
        <w:rPr>
          <w:rFonts w:ascii="微軟正黑體" w:eastAsia="微軟正黑體" w:hAnsi="微軟正黑體" w:hint="eastAsia"/>
          <w:color w:val="000000" w:themeColor="text1"/>
          <w:szCs w:val="24"/>
        </w:rPr>
        <w:t>註</w:t>
      </w:r>
      <w:proofErr w:type="gramEnd"/>
      <w:r w:rsidRPr="00A6031D">
        <w:rPr>
          <w:rFonts w:ascii="微軟正黑體" w:eastAsia="微軟正黑體" w:hAnsi="微軟正黑體" w:hint="eastAsia"/>
          <w:color w:val="000000" w:themeColor="text1"/>
          <w:szCs w:val="24"/>
        </w:rPr>
        <w:t>：由於四捨五入，數字相加後未必等於100%。</w:t>
      </w:r>
    </w:p>
    <w:p w14:paraId="5DD5348E" w14:textId="77777777" w:rsidR="004664BC" w:rsidRPr="00A6031D" w:rsidRDefault="004664BC">
      <w:pPr>
        <w:widowControl/>
        <w:rPr>
          <w:rFonts w:ascii="微軟正黑體" w:eastAsia="微軟正黑體" w:hAnsi="微軟正黑體"/>
          <w:b/>
          <w:color w:val="000000" w:themeColor="text1"/>
          <w:szCs w:val="24"/>
        </w:rPr>
      </w:pPr>
      <w:r w:rsidRPr="00A6031D">
        <w:rPr>
          <w:rFonts w:ascii="微軟正黑體" w:eastAsia="微軟正黑體" w:hAnsi="微軟正黑體"/>
          <w:b/>
          <w:color w:val="000000" w:themeColor="text1"/>
          <w:szCs w:val="24"/>
        </w:rPr>
        <w:br w:type="page"/>
      </w:r>
    </w:p>
    <w:p w14:paraId="574E1C34" w14:textId="77777777" w:rsidR="00124B29" w:rsidRPr="00A6031D" w:rsidRDefault="00124B29" w:rsidP="00124B29">
      <w:pPr>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lastRenderedPageBreak/>
        <w:t>關於香港生產力促進局</w:t>
      </w:r>
    </w:p>
    <w:p w14:paraId="113883DE" w14:textId="77777777" w:rsidR="001C5F51" w:rsidRPr="00A6031D" w:rsidRDefault="001C5F51" w:rsidP="001C5F51">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香港生產力促進局（生產力局）是於1967年成立的法定機構，致力以世界級的先進技術和創新服務，驅動香港企業提升卓越生產力。生產力局作為工業4.0和企業4.0促進者，致力加速香港再工業化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w:t>
      </w:r>
      <w:proofErr w:type="gramStart"/>
      <w:r w:rsidRPr="00A6031D">
        <w:rPr>
          <w:rFonts w:ascii="微軟正黑體" w:eastAsia="微軟正黑體" w:hAnsi="微軟正黑體" w:hint="eastAsia"/>
          <w:color w:val="000000" w:themeColor="text1"/>
          <w:szCs w:val="24"/>
        </w:rPr>
        <w:t>產業創優增值</w:t>
      </w:r>
      <w:proofErr w:type="gramEnd"/>
      <w:r w:rsidRPr="00A6031D">
        <w:rPr>
          <w:rFonts w:ascii="微軟正黑體" w:eastAsia="微軟正黑體" w:hAnsi="微軟正黑體" w:hint="eastAsia"/>
          <w:color w:val="000000" w:themeColor="text1"/>
          <w:szCs w:val="24"/>
        </w:rPr>
        <w:t>。透過產品創新和技術轉移，成功讓研發成果商品化，製造商機。多年來，生產力局的世界級研發成果獲得廣泛肯定，屢獲本地及海外獎項殊榮。</w:t>
      </w:r>
    </w:p>
    <w:p w14:paraId="40278C0E" w14:textId="77777777" w:rsidR="001C5F51" w:rsidRPr="00A6031D" w:rsidRDefault="001C5F51" w:rsidP="001C5F51">
      <w:pPr>
        <w:jc w:val="both"/>
        <w:rPr>
          <w:rFonts w:ascii="微軟正黑體" w:eastAsia="微軟正黑體" w:hAnsi="微軟正黑體"/>
          <w:color w:val="000000" w:themeColor="text1"/>
          <w:szCs w:val="24"/>
        </w:rPr>
      </w:pPr>
    </w:p>
    <w:p w14:paraId="4834CC9A" w14:textId="77777777" w:rsidR="001C5F51" w:rsidRPr="00A6031D" w:rsidRDefault="001C5F51" w:rsidP="001C5F51">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生產力局亦致力為中小企和初創企業提供即時和</w:t>
      </w:r>
      <w:proofErr w:type="gramStart"/>
      <w:r w:rsidRPr="00A6031D">
        <w:rPr>
          <w:rFonts w:ascii="微軟正黑體" w:eastAsia="微軟正黑體" w:hAnsi="微軟正黑體" w:hint="eastAsia"/>
          <w:color w:val="000000" w:themeColor="text1"/>
          <w:szCs w:val="24"/>
        </w:rPr>
        <w:t>適切</w:t>
      </w:r>
      <w:proofErr w:type="gramEnd"/>
      <w:r w:rsidRPr="00A6031D">
        <w:rPr>
          <w:rFonts w:ascii="微軟正黑體" w:eastAsia="微軟正黑體" w:hAnsi="微軟正黑體" w:hint="eastAsia"/>
          <w:color w:val="000000" w:themeColor="text1"/>
          <w:szCs w:val="24"/>
        </w:rPr>
        <w:t>的支援，並提供各類未來技能發展課程，讓企業掌握最新數碼及STEM技術，以加強企業技能及提升市場競爭力。</w:t>
      </w:r>
    </w:p>
    <w:p w14:paraId="2C9A0FC8" w14:textId="77777777" w:rsidR="001C5F51" w:rsidRPr="00A6031D" w:rsidRDefault="001C5F51" w:rsidP="001C5F51">
      <w:pPr>
        <w:jc w:val="both"/>
        <w:rPr>
          <w:rFonts w:ascii="微軟正黑體" w:eastAsia="微軟正黑體" w:hAnsi="微軟正黑體"/>
          <w:color w:val="000000" w:themeColor="text1"/>
          <w:szCs w:val="24"/>
        </w:rPr>
      </w:pPr>
    </w:p>
    <w:p w14:paraId="536704DC" w14:textId="2D5C2B59" w:rsidR="00476443" w:rsidRPr="00A6031D" w:rsidRDefault="001C5F51" w:rsidP="001C5F51">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如欲了解更多詳情，請瀏覽生產力局網頁：www.hkpc.org。</w:t>
      </w:r>
    </w:p>
    <w:p w14:paraId="323258CB" w14:textId="77777777" w:rsidR="0096640B" w:rsidRPr="00A6031D" w:rsidRDefault="0096640B" w:rsidP="0096640B">
      <w:pPr>
        <w:jc w:val="both"/>
        <w:rPr>
          <w:rFonts w:ascii="微軟正黑體" w:eastAsia="微軟正黑體" w:hAnsi="微軟正黑體"/>
          <w:color w:val="000000" w:themeColor="text1"/>
          <w:szCs w:val="24"/>
        </w:rPr>
      </w:pPr>
    </w:p>
    <w:p w14:paraId="50853AAA" w14:textId="77777777" w:rsidR="00124B29" w:rsidRPr="00A6031D" w:rsidRDefault="00124B29" w:rsidP="003A51DD">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查詢</w:t>
      </w:r>
    </w:p>
    <w:p w14:paraId="22285A36" w14:textId="77777777" w:rsidR="00861671" w:rsidRPr="00A6031D" w:rsidRDefault="00476443" w:rsidP="003A51DD">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查詢有關本指數的詳情，請與生產力局聯絡，電話：2788 5306。</w:t>
      </w:r>
    </w:p>
    <w:p w14:paraId="011983EA" w14:textId="77777777" w:rsidR="00476443" w:rsidRPr="00A6031D" w:rsidRDefault="00476443" w:rsidP="003A51DD">
      <w:pPr>
        <w:jc w:val="both"/>
        <w:rPr>
          <w:rFonts w:ascii="微軟正黑體" w:eastAsia="微軟正黑體" w:hAnsi="微軟正黑體"/>
          <w:color w:val="000000" w:themeColor="text1"/>
          <w:szCs w:val="24"/>
        </w:rPr>
      </w:pPr>
    </w:p>
    <w:p w14:paraId="4AE6679F" w14:textId="77777777" w:rsidR="00124B29" w:rsidRPr="00A6031D" w:rsidRDefault="00124B29" w:rsidP="003A51DD">
      <w:pPr>
        <w:jc w:val="both"/>
        <w:rPr>
          <w:rFonts w:ascii="微軟正黑體" w:eastAsia="微軟正黑體" w:hAnsi="微軟正黑體"/>
          <w:b/>
          <w:color w:val="000000" w:themeColor="text1"/>
          <w:szCs w:val="24"/>
        </w:rPr>
      </w:pPr>
      <w:r w:rsidRPr="00A6031D">
        <w:rPr>
          <w:rFonts w:ascii="微軟正黑體" w:eastAsia="微軟正黑體" w:hAnsi="微軟正黑體" w:hint="eastAsia"/>
          <w:b/>
          <w:color w:val="000000" w:themeColor="text1"/>
          <w:szCs w:val="24"/>
        </w:rPr>
        <w:t>聲明</w:t>
      </w:r>
    </w:p>
    <w:p w14:paraId="042220C6" w14:textId="77777777" w:rsidR="008D593E" w:rsidRPr="00A6031D" w:rsidRDefault="008D593E">
      <w:pPr>
        <w:jc w:val="both"/>
        <w:rPr>
          <w:rFonts w:ascii="微軟正黑體" w:eastAsia="微軟正黑體" w:hAnsi="微軟正黑體"/>
          <w:color w:val="000000" w:themeColor="text1"/>
          <w:szCs w:val="24"/>
        </w:rPr>
      </w:pPr>
      <w:r w:rsidRPr="00A6031D">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w:t>
      </w:r>
      <w:proofErr w:type="gramStart"/>
      <w:r w:rsidRPr="00A6031D">
        <w:rPr>
          <w:rFonts w:ascii="微軟正黑體" w:eastAsia="微軟正黑體" w:hAnsi="微軟正黑體" w:hint="eastAsia"/>
          <w:color w:val="000000" w:themeColor="text1"/>
          <w:szCs w:val="24"/>
        </w:rPr>
        <w:t>生產力局概不</w:t>
      </w:r>
      <w:proofErr w:type="gramEnd"/>
      <w:r w:rsidRPr="00A6031D">
        <w:rPr>
          <w:rFonts w:ascii="微軟正黑體" w:eastAsia="微軟正黑體" w:hAnsi="微軟正黑體" w:hint="eastAsia"/>
          <w:color w:val="000000" w:themeColor="text1"/>
          <w:szCs w:val="24"/>
        </w:rPr>
        <w:t>負責。</w:t>
      </w:r>
    </w:p>
    <w:sectPr w:rsidR="008D593E" w:rsidRPr="00A6031D"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07D5" w14:textId="77777777" w:rsidR="0054364D" w:rsidRDefault="0054364D" w:rsidP="007655C2">
      <w:pPr>
        <w:spacing w:line="240" w:lineRule="auto"/>
      </w:pPr>
      <w:r>
        <w:separator/>
      </w:r>
    </w:p>
  </w:endnote>
  <w:endnote w:type="continuationSeparator" w:id="0">
    <w:p w14:paraId="3267304A" w14:textId="77777777" w:rsidR="0054364D" w:rsidRDefault="0054364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FAFC" w14:textId="77777777" w:rsidR="0054364D" w:rsidRDefault="0054364D" w:rsidP="007655C2">
      <w:pPr>
        <w:spacing w:line="240" w:lineRule="auto"/>
      </w:pPr>
      <w:r>
        <w:separator/>
      </w:r>
    </w:p>
  </w:footnote>
  <w:footnote w:type="continuationSeparator" w:id="0">
    <w:p w14:paraId="5C9175FB" w14:textId="77777777" w:rsidR="0054364D" w:rsidRDefault="0054364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13F3C"/>
    <w:rsid w:val="00046CED"/>
    <w:rsid w:val="00077770"/>
    <w:rsid w:val="000B5FA6"/>
    <w:rsid w:val="000D6B72"/>
    <w:rsid w:val="000E3568"/>
    <w:rsid w:val="000E517A"/>
    <w:rsid w:val="00106BD6"/>
    <w:rsid w:val="00124B29"/>
    <w:rsid w:val="001254FF"/>
    <w:rsid w:val="00126890"/>
    <w:rsid w:val="001275E0"/>
    <w:rsid w:val="00197F40"/>
    <w:rsid w:val="001A2E92"/>
    <w:rsid w:val="001B5B08"/>
    <w:rsid w:val="001C5F51"/>
    <w:rsid w:val="001F662D"/>
    <w:rsid w:val="00210B7B"/>
    <w:rsid w:val="00220154"/>
    <w:rsid w:val="00260D34"/>
    <w:rsid w:val="00262339"/>
    <w:rsid w:val="00271449"/>
    <w:rsid w:val="002811A9"/>
    <w:rsid w:val="00281CA6"/>
    <w:rsid w:val="0028495E"/>
    <w:rsid w:val="002959CC"/>
    <w:rsid w:val="002E7590"/>
    <w:rsid w:val="003238E6"/>
    <w:rsid w:val="003620DE"/>
    <w:rsid w:val="00366781"/>
    <w:rsid w:val="00370CBC"/>
    <w:rsid w:val="003A51DD"/>
    <w:rsid w:val="003B275A"/>
    <w:rsid w:val="003C3B29"/>
    <w:rsid w:val="003C5D62"/>
    <w:rsid w:val="003E6E9D"/>
    <w:rsid w:val="004075A3"/>
    <w:rsid w:val="00444138"/>
    <w:rsid w:val="00451839"/>
    <w:rsid w:val="004664BC"/>
    <w:rsid w:val="00467E1F"/>
    <w:rsid w:val="00476443"/>
    <w:rsid w:val="00476C9B"/>
    <w:rsid w:val="00497385"/>
    <w:rsid w:val="004A1A9C"/>
    <w:rsid w:val="004D0336"/>
    <w:rsid w:val="004F094F"/>
    <w:rsid w:val="00515782"/>
    <w:rsid w:val="00521733"/>
    <w:rsid w:val="00523D60"/>
    <w:rsid w:val="0054364D"/>
    <w:rsid w:val="005575AF"/>
    <w:rsid w:val="00592D90"/>
    <w:rsid w:val="005F310D"/>
    <w:rsid w:val="00602E9E"/>
    <w:rsid w:val="006042D1"/>
    <w:rsid w:val="006103BD"/>
    <w:rsid w:val="00616462"/>
    <w:rsid w:val="00617D14"/>
    <w:rsid w:val="006350A9"/>
    <w:rsid w:val="0065612E"/>
    <w:rsid w:val="00670688"/>
    <w:rsid w:val="00680097"/>
    <w:rsid w:val="00693F02"/>
    <w:rsid w:val="006A2864"/>
    <w:rsid w:val="006B0BF3"/>
    <w:rsid w:val="0070685F"/>
    <w:rsid w:val="00710AF7"/>
    <w:rsid w:val="00714F44"/>
    <w:rsid w:val="007163A4"/>
    <w:rsid w:val="007655C2"/>
    <w:rsid w:val="0078137D"/>
    <w:rsid w:val="00785C29"/>
    <w:rsid w:val="007A172D"/>
    <w:rsid w:val="007B0722"/>
    <w:rsid w:val="007E1207"/>
    <w:rsid w:val="007E62A6"/>
    <w:rsid w:val="00811DA4"/>
    <w:rsid w:val="00840AE2"/>
    <w:rsid w:val="00841F34"/>
    <w:rsid w:val="00861671"/>
    <w:rsid w:val="00874C21"/>
    <w:rsid w:val="00877E8D"/>
    <w:rsid w:val="00881122"/>
    <w:rsid w:val="00896D88"/>
    <w:rsid w:val="008974E8"/>
    <w:rsid w:val="008A36F7"/>
    <w:rsid w:val="008C53CC"/>
    <w:rsid w:val="008D1179"/>
    <w:rsid w:val="008D45B5"/>
    <w:rsid w:val="008D593E"/>
    <w:rsid w:val="008E4EDC"/>
    <w:rsid w:val="008E5264"/>
    <w:rsid w:val="008F7D5D"/>
    <w:rsid w:val="009156F1"/>
    <w:rsid w:val="009172F6"/>
    <w:rsid w:val="00930879"/>
    <w:rsid w:val="00943099"/>
    <w:rsid w:val="00943C30"/>
    <w:rsid w:val="00961381"/>
    <w:rsid w:val="009622C2"/>
    <w:rsid w:val="0096640B"/>
    <w:rsid w:val="00972D66"/>
    <w:rsid w:val="00980C68"/>
    <w:rsid w:val="00983F77"/>
    <w:rsid w:val="00996DC8"/>
    <w:rsid w:val="009B1F10"/>
    <w:rsid w:val="009B2FCA"/>
    <w:rsid w:val="009E2D86"/>
    <w:rsid w:val="009F576C"/>
    <w:rsid w:val="00A079B2"/>
    <w:rsid w:val="00A156AB"/>
    <w:rsid w:val="00A16C20"/>
    <w:rsid w:val="00A17B8D"/>
    <w:rsid w:val="00A22357"/>
    <w:rsid w:val="00A4241C"/>
    <w:rsid w:val="00A53CA4"/>
    <w:rsid w:val="00A6031D"/>
    <w:rsid w:val="00A64321"/>
    <w:rsid w:val="00A677B8"/>
    <w:rsid w:val="00A73F48"/>
    <w:rsid w:val="00A8227D"/>
    <w:rsid w:val="00A911EB"/>
    <w:rsid w:val="00AA1E16"/>
    <w:rsid w:val="00AA29D8"/>
    <w:rsid w:val="00AA55A7"/>
    <w:rsid w:val="00AB09A0"/>
    <w:rsid w:val="00AF65D7"/>
    <w:rsid w:val="00B07438"/>
    <w:rsid w:val="00B2247E"/>
    <w:rsid w:val="00B26F1D"/>
    <w:rsid w:val="00B447BA"/>
    <w:rsid w:val="00B66CD4"/>
    <w:rsid w:val="00BA1B51"/>
    <w:rsid w:val="00C03FC1"/>
    <w:rsid w:val="00C04964"/>
    <w:rsid w:val="00C43E4B"/>
    <w:rsid w:val="00C51F89"/>
    <w:rsid w:val="00C600B0"/>
    <w:rsid w:val="00C95BE1"/>
    <w:rsid w:val="00CA33B2"/>
    <w:rsid w:val="00CB5400"/>
    <w:rsid w:val="00D0732C"/>
    <w:rsid w:val="00D1196E"/>
    <w:rsid w:val="00D36F36"/>
    <w:rsid w:val="00D4193A"/>
    <w:rsid w:val="00D47E0E"/>
    <w:rsid w:val="00D80487"/>
    <w:rsid w:val="00D808FC"/>
    <w:rsid w:val="00D87A29"/>
    <w:rsid w:val="00DC1614"/>
    <w:rsid w:val="00DC5B38"/>
    <w:rsid w:val="00DF4914"/>
    <w:rsid w:val="00DF6233"/>
    <w:rsid w:val="00E04B40"/>
    <w:rsid w:val="00E16BF3"/>
    <w:rsid w:val="00E34D4B"/>
    <w:rsid w:val="00E35012"/>
    <w:rsid w:val="00E46DB7"/>
    <w:rsid w:val="00E615EC"/>
    <w:rsid w:val="00EB26C8"/>
    <w:rsid w:val="00EC0577"/>
    <w:rsid w:val="00ED1FAF"/>
    <w:rsid w:val="00F04785"/>
    <w:rsid w:val="00F0649C"/>
    <w:rsid w:val="00F1251D"/>
    <w:rsid w:val="00F45B59"/>
    <w:rsid w:val="00F90F70"/>
    <w:rsid w:val="00F95643"/>
    <w:rsid w:val="00F97C80"/>
    <w:rsid w:val="00FB4D5B"/>
    <w:rsid w:val="00FC3B5E"/>
    <w:rsid w:val="00FE5066"/>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7</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137</cp:revision>
  <cp:lastPrinted>2018-11-05T04:33:00Z</cp:lastPrinted>
  <dcterms:created xsi:type="dcterms:W3CDTF">2015-11-13T04:04:00Z</dcterms:created>
  <dcterms:modified xsi:type="dcterms:W3CDTF">2022-10-17T04:15:00Z</dcterms:modified>
</cp:coreProperties>
</file>