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7777777" w:rsidR="00124B29" w:rsidRPr="00EE48C6" w:rsidRDefault="00124B29" w:rsidP="00124B29">
      <w:pPr>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DHL 香港空運貿易領先指數 (DTI)</w:t>
      </w:r>
    </w:p>
    <w:p w14:paraId="5525F2AB" w14:textId="4BFE9CD7" w:rsidR="00124B29" w:rsidRPr="00EE48C6" w:rsidRDefault="007655C2" w:rsidP="00124B29">
      <w:pPr>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20</w:t>
      </w:r>
      <w:r w:rsidR="00B2247E" w:rsidRPr="00EE48C6">
        <w:rPr>
          <w:rFonts w:ascii="微軟正黑體" w:eastAsia="微軟正黑體" w:hAnsi="微軟正黑體"/>
          <w:b/>
          <w:color w:val="000000" w:themeColor="text1"/>
          <w:szCs w:val="24"/>
        </w:rPr>
        <w:t>2</w:t>
      </w:r>
      <w:r w:rsidR="00FF0614" w:rsidRPr="00EE48C6">
        <w:rPr>
          <w:rFonts w:ascii="微軟正黑體" w:eastAsia="微軟正黑體" w:hAnsi="微軟正黑體"/>
          <w:b/>
          <w:color w:val="000000" w:themeColor="text1"/>
          <w:szCs w:val="24"/>
        </w:rPr>
        <w:t>3</w:t>
      </w:r>
      <w:r w:rsidRPr="00EE48C6">
        <w:rPr>
          <w:rFonts w:ascii="微軟正黑體" w:eastAsia="微軟正黑體" w:hAnsi="微軟正黑體" w:hint="eastAsia"/>
          <w:b/>
          <w:color w:val="000000" w:themeColor="text1"/>
          <w:szCs w:val="24"/>
        </w:rPr>
        <w:t>年第</w:t>
      </w:r>
      <w:r w:rsidR="00FF0614" w:rsidRPr="00EE48C6">
        <w:rPr>
          <w:rFonts w:ascii="微軟正黑體" w:eastAsia="微軟正黑體" w:hAnsi="微軟正黑體" w:hint="eastAsia"/>
          <w:b/>
          <w:color w:val="000000" w:themeColor="text1"/>
          <w:szCs w:val="24"/>
        </w:rPr>
        <w:t>一</w:t>
      </w:r>
      <w:r w:rsidRPr="00EE48C6">
        <w:rPr>
          <w:rFonts w:ascii="微軟正黑體" w:eastAsia="微軟正黑體" w:hAnsi="微軟正黑體" w:hint="eastAsia"/>
          <w:b/>
          <w:color w:val="000000" w:themeColor="text1"/>
          <w:szCs w:val="24"/>
        </w:rPr>
        <w:t>季度報告</w:t>
      </w:r>
    </w:p>
    <w:p w14:paraId="2BDB63F6" w14:textId="77777777" w:rsidR="007655C2" w:rsidRPr="00EE48C6" w:rsidRDefault="007655C2" w:rsidP="00124B29">
      <w:pPr>
        <w:rPr>
          <w:rFonts w:ascii="微軟正黑體" w:eastAsia="微軟正黑體" w:hAnsi="微軟正黑體"/>
          <w:color w:val="000000" w:themeColor="text1"/>
          <w:szCs w:val="24"/>
        </w:rPr>
      </w:pPr>
    </w:p>
    <w:p w14:paraId="669F6B04" w14:textId="02758B30" w:rsidR="00F241D0" w:rsidRPr="00EE48C6" w:rsidRDefault="00F241D0" w:rsidP="007163A4">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EE48C6">
        <w:rPr>
          <w:rFonts w:ascii="微軟正黑體" w:eastAsia="微軟正黑體" w:hAnsi="微軟正黑體" w:hint="eastAsia"/>
          <w:color w:val="000000" w:themeColor="text1"/>
          <w:szCs w:val="24"/>
        </w:rPr>
        <w:t>dti_cn</w:t>
      </w:r>
      <w:proofErr w:type="spellEnd"/>
      <w:r w:rsidRPr="00EE48C6">
        <w:rPr>
          <w:rFonts w:ascii="微軟正黑體" w:eastAsia="微軟正黑體" w:hAnsi="微軟正黑體" w:hint="eastAsia"/>
          <w:color w:val="000000" w:themeColor="text1"/>
          <w:szCs w:val="24"/>
        </w:rPr>
        <w:t xml:space="preserve"> 查詢。</w:t>
      </w:r>
    </w:p>
    <w:p w14:paraId="206CA706" w14:textId="77777777" w:rsidR="00124B29" w:rsidRPr="00EE48C6"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EE48C6" w:rsidRDefault="00124B29" w:rsidP="007163A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摘要</w:t>
      </w:r>
    </w:p>
    <w:p w14:paraId="71D62EE2" w14:textId="2503DF4C" w:rsidR="00F241D0" w:rsidRPr="00EE48C6" w:rsidRDefault="00F241D0"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香港是亞洲主要的地區及航運樞紐之一，而香港國際機場的國際貨運吞吐量更享譽全球。</w:t>
      </w:r>
      <w:proofErr w:type="gramStart"/>
      <w:r w:rsidRPr="00EE48C6">
        <w:rPr>
          <w:rFonts w:ascii="微軟正黑體" w:eastAsia="微軟正黑體" w:hAnsi="微軟正黑體" w:hint="eastAsia"/>
          <w:color w:val="000000" w:themeColor="text1"/>
          <w:szCs w:val="24"/>
        </w:rPr>
        <w:t>香港空貿行業</w:t>
      </w:r>
      <w:proofErr w:type="gramEnd"/>
      <w:r w:rsidRPr="00EE48C6">
        <w:rPr>
          <w:rFonts w:ascii="微軟正黑體" w:eastAsia="微軟正黑體" w:hAnsi="微軟正黑體" w:hint="eastAsia"/>
          <w:color w:val="000000" w:themeColor="text1"/>
          <w:szCs w:val="24"/>
        </w:rPr>
        <w:t>蓬勃，每年為本港帶來超過港幣780億元總收入，當中470億元為貨運收入，並製造超過40,000個就業機會</w:t>
      </w:r>
      <w:r w:rsidRPr="00EE48C6">
        <w:rPr>
          <w:rFonts w:ascii="微軟正黑體" w:eastAsia="微軟正黑體" w:hAnsi="微軟正黑體" w:hint="eastAsia"/>
          <w:color w:val="000000" w:themeColor="text1"/>
          <w:szCs w:val="24"/>
          <w:vertAlign w:val="superscript"/>
        </w:rPr>
        <w:t>(</w:t>
      </w:r>
      <w:r w:rsidRPr="00EE48C6">
        <w:rPr>
          <w:rFonts w:ascii="微軟正黑體" w:eastAsia="微軟正黑體" w:hAnsi="微軟正黑體"/>
          <w:color w:val="000000" w:themeColor="text1"/>
          <w:szCs w:val="24"/>
          <w:vertAlign w:val="superscript"/>
        </w:rPr>
        <w:t>1</w:t>
      </w:r>
      <w:r w:rsidRPr="00EE48C6">
        <w:rPr>
          <w:rFonts w:ascii="微軟正黑體" w:eastAsia="微軟正黑體" w:hAnsi="微軟正黑體" w:hint="eastAsia"/>
          <w:color w:val="000000" w:themeColor="text1"/>
          <w:szCs w:val="24"/>
          <w:vertAlign w:val="superscript"/>
        </w:rPr>
        <w:t>)</w:t>
      </w:r>
      <w:r w:rsidRPr="00EE48C6">
        <w:rPr>
          <w:rFonts w:ascii="微軟正黑體" w:eastAsia="微軟正黑體" w:hAnsi="微軟正黑體" w:hint="eastAsia"/>
          <w:color w:val="000000" w:themeColor="text1"/>
          <w:szCs w:val="24"/>
        </w:rPr>
        <w:t>。</w:t>
      </w:r>
    </w:p>
    <w:p w14:paraId="7C1427BF" w14:textId="77777777" w:rsidR="00F90F70" w:rsidRPr="00EE48C6" w:rsidRDefault="00F90F70" w:rsidP="00F90F70">
      <w:pPr>
        <w:jc w:val="both"/>
        <w:rPr>
          <w:rFonts w:ascii="微軟正黑體" w:eastAsia="微軟正黑體" w:hAnsi="微軟正黑體"/>
          <w:color w:val="000000" w:themeColor="text1"/>
          <w:szCs w:val="24"/>
        </w:rPr>
      </w:pPr>
    </w:p>
    <w:p w14:paraId="0401F7C4" w14:textId="54E619C2" w:rsidR="00F241D0" w:rsidRPr="00EE48C6" w:rsidRDefault="00F241D0"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B3AC2E3" w14:textId="77777777" w:rsidR="00F90F70" w:rsidRPr="00EE48C6" w:rsidRDefault="00F90F70" w:rsidP="00F90F70">
      <w:pPr>
        <w:jc w:val="both"/>
        <w:rPr>
          <w:rFonts w:ascii="微軟正黑體" w:eastAsia="微軟正黑體" w:hAnsi="微軟正黑體"/>
          <w:color w:val="000000" w:themeColor="text1"/>
          <w:szCs w:val="24"/>
        </w:rPr>
      </w:pPr>
    </w:p>
    <w:p w14:paraId="5A2E620A" w14:textId="5B555703" w:rsidR="00F90F70" w:rsidRPr="00EE48C6" w:rsidRDefault="00622155"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73F7EE98" w14:textId="77777777" w:rsidR="00622155" w:rsidRPr="00EE48C6" w:rsidRDefault="00622155" w:rsidP="00F90F70">
      <w:pPr>
        <w:jc w:val="both"/>
        <w:rPr>
          <w:rFonts w:ascii="微軟正黑體" w:eastAsia="微軟正黑體" w:hAnsi="微軟正黑體"/>
          <w:color w:val="000000" w:themeColor="text1"/>
          <w:szCs w:val="24"/>
        </w:rPr>
      </w:pPr>
    </w:p>
    <w:p w14:paraId="400A642F" w14:textId="4528AD42" w:rsidR="008D593E" w:rsidRPr="00EE48C6" w:rsidRDefault="00622155"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「DHL香港空運貿易領先指數」（DTI）是香港首</w:t>
      </w:r>
      <w:proofErr w:type="gramStart"/>
      <w:r w:rsidRPr="00EE48C6">
        <w:rPr>
          <w:rFonts w:ascii="微軟正黑體" w:eastAsia="微軟正黑體" w:hAnsi="微軟正黑體" w:hint="eastAsia"/>
          <w:color w:val="000000" w:themeColor="text1"/>
          <w:szCs w:val="24"/>
        </w:rPr>
        <w:t>個</w:t>
      </w:r>
      <w:proofErr w:type="gramEnd"/>
      <w:r w:rsidRPr="00EE48C6">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448B8E0D" w14:textId="77777777" w:rsidR="00622155" w:rsidRPr="00EE48C6" w:rsidRDefault="00622155" w:rsidP="00F90F70">
      <w:pPr>
        <w:jc w:val="both"/>
        <w:rPr>
          <w:rFonts w:ascii="微軟正黑體" w:eastAsia="微軟正黑體" w:hAnsi="微軟正黑體"/>
          <w:color w:val="000000" w:themeColor="text1"/>
          <w:szCs w:val="24"/>
        </w:rPr>
      </w:pPr>
    </w:p>
    <w:p w14:paraId="73E26A53" w14:textId="70F345E1" w:rsidR="00F04785" w:rsidRPr="00EE48C6" w:rsidRDefault="00622155" w:rsidP="007163A4">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首</w:t>
      </w:r>
      <w:proofErr w:type="gramStart"/>
      <w:r w:rsidRPr="00EE48C6">
        <w:rPr>
          <w:rFonts w:ascii="微軟正黑體" w:eastAsia="微軟正黑體" w:hAnsi="微軟正黑體" w:hint="eastAsia"/>
          <w:color w:val="000000" w:themeColor="text1"/>
          <w:szCs w:val="24"/>
        </w:rPr>
        <w:t>個</w:t>
      </w:r>
      <w:proofErr w:type="gramEnd"/>
      <w:r w:rsidRPr="00EE48C6">
        <w:rPr>
          <w:rFonts w:ascii="微軟正黑體" w:eastAsia="微軟正黑體" w:hAnsi="微軟正黑體" w:hint="eastAsia"/>
          <w:color w:val="000000" w:themeColor="text1"/>
          <w:szCs w:val="24"/>
        </w:rPr>
        <w:t>DHL香港空運貿易領先指數調查於2014年第二季度展開，並定期按季度向公眾發表。</w:t>
      </w:r>
    </w:p>
    <w:p w14:paraId="3FCCB862" w14:textId="77777777" w:rsidR="00622155" w:rsidRPr="00EE48C6" w:rsidRDefault="00622155" w:rsidP="007163A4">
      <w:pPr>
        <w:jc w:val="both"/>
        <w:rPr>
          <w:rFonts w:ascii="微軟正黑體" w:eastAsia="微軟正黑體" w:hAnsi="微軟正黑體"/>
          <w:color w:val="000000" w:themeColor="text1"/>
          <w:szCs w:val="24"/>
        </w:rPr>
      </w:pPr>
    </w:p>
    <w:p w14:paraId="5015F1D4" w14:textId="77777777" w:rsidR="00124B29" w:rsidRPr="00EE48C6" w:rsidRDefault="00124B29" w:rsidP="007163A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研究方法</w:t>
      </w:r>
    </w:p>
    <w:p w14:paraId="7FF52016" w14:textId="3AF8B21B" w:rsidR="00B2247E" w:rsidRPr="00EE48C6" w:rsidRDefault="00622155" w:rsidP="007163A4">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9ABDBF0" w14:textId="77777777" w:rsidR="00622155" w:rsidRPr="00EE48C6" w:rsidRDefault="00622155" w:rsidP="007163A4">
      <w:pPr>
        <w:jc w:val="both"/>
        <w:rPr>
          <w:rFonts w:ascii="微軟正黑體" w:eastAsia="微軟正黑體" w:hAnsi="微軟正黑體"/>
          <w:color w:val="000000" w:themeColor="text1"/>
          <w:szCs w:val="24"/>
        </w:rPr>
      </w:pPr>
    </w:p>
    <w:p w14:paraId="79DCDE1B" w14:textId="77777777" w:rsidR="00124B29" w:rsidRPr="00EE48C6" w:rsidRDefault="00124B29" w:rsidP="007163A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指數導讀</w:t>
      </w:r>
    </w:p>
    <w:p w14:paraId="1EE6B538" w14:textId="77777777" w:rsidR="00622155" w:rsidRPr="00EE48C6" w:rsidRDefault="00622155" w:rsidP="00622155">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指數顯示50以上代表正面的前景展望，指數在50以下則代表負面的前景展望。</w:t>
      </w:r>
    </w:p>
    <w:p w14:paraId="41B354D4" w14:textId="13C2D6A6" w:rsidR="00622155" w:rsidRPr="00EE48C6" w:rsidRDefault="00622155" w:rsidP="00622155">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指數距離 50 愈遠，表示對前景的展望愈見正面或負面。</w:t>
      </w:r>
    </w:p>
    <w:p w14:paraId="57794C38" w14:textId="77777777" w:rsidR="00B2247E" w:rsidRPr="00EE48C6" w:rsidRDefault="00B2247E" w:rsidP="00B2247E">
      <w:pPr>
        <w:jc w:val="both"/>
        <w:rPr>
          <w:rFonts w:ascii="微軟正黑體" w:eastAsia="微軟正黑體" w:hAnsi="微軟正黑體"/>
          <w:color w:val="000000" w:themeColor="text1"/>
          <w:szCs w:val="24"/>
        </w:rPr>
      </w:pPr>
    </w:p>
    <w:p w14:paraId="636DD23D" w14:textId="77777777" w:rsidR="00124B29" w:rsidRPr="00EE48C6" w:rsidRDefault="00124B29" w:rsidP="007163A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受訪者背景</w:t>
      </w:r>
    </w:p>
    <w:p w14:paraId="1FD071D3" w14:textId="0F6579B5" w:rsidR="00622155" w:rsidRPr="00EE48C6" w:rsidRDefault="00622155"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調</w:t>
      </w:r>
      <w:proofErr w:type="gramStart"/>
      <w:r w:rsidRPr="00EE48C6">
        <w:rPr>
          <w:rFonts w:ascii="微軟正黑體" w:eastAsia="微軟正黑體" w:hAnsi="微軟正黑體" w:hint="eastAsia"/>
          <w:color w:val="000000" w:themeColor="text1"/>
          <w:szCs w:val="24"/>
        </w:rPr>
        <w:t>研</w:t>
      </w:r>
      <w:proofErr w:type="gramEnd"/>
      <w:r w:rsidRPr="00EE48C6">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EE48C6">
        <w:rPr>
          <w:rFonts w:ascii="微軟正黑體" w:eastAsia="微軟正黑體" w:hAnsi="微軟正黑體" w:hint="eastAsia"/>
          <w:color w:val="000000" w:themeColor="text1"/>
          <w:szCs w:val="24"/>
        </w:rPr>
        <w:t>及家品</w:t>
      </w:r>
      <w:proofErr w:type="gramEnd"/>
      <w:r w:rsidRPr="00EE48C6">
        <w:rPr>
          <w:rFonts w:ascii="微軟正黑體" w:eastAsia="微軟正黑體" w:hAnsi="微軟正黑體" w:hint="eastAsia"/>
          <w:color w:val="000000" w:themeColor="text1"/>
          <w:szCs w:val="24"/>
        </w:rPr>
        <w:t>、食物及飲料、其他（包括速遞文件及不屬上述種類的商品）。</w:t>
      </w:r>
    </w:p>
    <w:p w14:paraId="0C12B65F" w14:textId="77777777" w:rsidR="00F90F70" w:rsidRPr="00EE48C6" w:rsidRDefault="00F90F70" w:rsidP="00F90F70">
      <w:pPr>
        <w:jc w:val="both"/>
        <w:rPr>
          <w:rFonts w:ascii="微軟正黑體" w:eastAsia="微軟正黑體" w:hAnsi="微軟正黑體"/>
          <w:color w:val="000000" w:themeColor="text1"/>
          <w:szCs w:val="24"/>
        </w:rPr>
      </w:pPr>
    </w:p>
    <w:p w14:paraId="26C5BA18" w14:textId="3738930D" w:rsidR="00622155" w:rsidRPr="00EE48C6" w:rsidRDefault="00622155" w:rsidP="00F90F70">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lastRenderedPageBreak/>
        <w:t>自2014年第二季首次進行調查起，每季從超過1萬個調</w:t>
      </w:r>
      <w:proofErr w:type="gramStart"/>
      <w:r w:rsidRPr="00EE48C6">
        <w:rPr>
          <w:rFonts w:ascii="微軟正黑體" w:eastAsia="微軟正黑體" w:hAnsi="微軟正黑體" w:hint="eastAsia"/>
          <w:color w:val="000000" w:themeColor="text1"/>
          <w:szCs w:val="24"/>
        </w:rPr>
        <w:t>研</w:t>
      </w:r>
      <w:proofErr w:type="gramEnd"/>
      <w:r w:rsidRPr="00EE48C6">
        <w:rPr>
          <w:rFonts w:ascii="微軟正黑體" w:eastAsia="微軟正黑體" w:hAnsi="微軟正黑體" w:hint="eastAsia"/>
          <w:color w:val="000000" w:themeColor="text1"/>
          <w:szCs w:val="24"/>
        </w:rPr>
        <w:t>對象中隨機抽選以進行電話訪問，收集600個受訪者對空運的展望。調查樣本以企業及商品為單位，未有就各企業的生意規模進行加權調整。</w:t>
      </w:r>
    </w:p>
    <w:p w14:paraId="06932AF6" w14:textId="77777777" w:rsidR="00124B29" w:rsidRPr="00EE48C6" w:rsidRDefault="00124B29" w:rsidP="007163A4">
      <w:pPr>
        <w:jc w:val="both"/>
        <w:rPr>
          <w:rFonts w:ascii="微軟正黑體" w:eastAsia="微軟正黑體" w:hAnsi="微軟正黑體"/>
          <w:color w:val="000000" w:themeColor="text1"/>
          <w:szCs w:val="24"/>
        </w:rPr>
      </w:pPr>
    </w:p>
    <w:p w14:paraId="57324A27" w14:textId="117C09E6" w:rsidR="00622155" w:rsidRPr="00EE48C6" w:rsidRDefault="00D0732C" w:rsidP="00F04785">
      <w:pPr>
        <w:jc w:val="both"/>
        <w:rPr>
          <w:rFonts w:ascii="微軟正黑體" w:eastAsia="微軟正黑體" w:hAnsi="微軟正黑體"/>
          <w:color w:val="000000" w:themeColor="text1"/>
          <w:sz w:val="16"/>
          <w:szCs w:val="16"/>
        </w:rPr>
      </w:pPr>
      <w:r w:rsidRPr="00EE48C6">
        <w:rPr>
          <w:rFonts w:ascii="微軟正黑體" w:eastAsia="微軟正黑體" w:hAnsi="微軟正黑體"/>
          <w:color w:val="000000" w:themeColor="text1"/>
          <w:sz w:val="16"/>
          <w:szCs w:val="16"/>
          <w:vertAlign w:val="superscript"/>
        </w:rPr>
        <w:t>(</w:t>
      </w:r>
      <w:r w:rsidR="00F04785" w:rsidRPr="00EE48C6">
        <w:rPr>
          <w:rFonts w:ascii="微軟正黑體" w:eastAsia="微軟正黑體" w:hAnsi="微軟正黑體" w:hint="eastAsia"/>
          <w:color w:val="000000" w:themeColor="text1"/>
          <w:sz w:val="16"/>
          <w:szCs w:val="16"/>
          <w:vertAlign w:val="superscript"/>
        </w:rPr>
        <w:t>1</w:t>
      </w:r>
      <w:r w:rsidRPr="00EE48C6">
        <w:rPr>
          <w:rFonts w:ascii="微軟正黑體" w:eastAsia="微軟正黑體" w:hAnsi="微軟正黑體"/>
          <w:color w:val="000000" w:themeColor="text1"/>
          <w:sz w:val="16"/>
          <w:szCs w:val="16"/>
          <w:vertAlign w:val="superscript"/>
        </w:rPr>
        <w:t>)</w:t>
      </w:r>
      <w:r w:rsidR="00124B29" w:rsidRPr="00EE48C6">
        <w:rPr>
          <w:rFonts w:ascii="微軟正黑體" w:eastAsia="微軟正黑體" w:hAnsi="微軟正黑體" w:hint="eastAsia"/>
          <w:color w:val="000000" w:themeColor="text1"/>
          <w:sz w:val="16"/>
          <w:szCs w:val="16"/>
        </w:rPr>
        <w:t xml:space="preserve"> </w:t>
      </w:r>
      <w:r w:rsidR="00622155" w:rsidRPr="00EE48C6">
        <w:rPr>
          <w:rFonts w:ascii="微軟正黑體" w:eastAsia="微軟正黑體" w:hAnsi="微軟正黑體"/>
          <w:color w:val="000000" w:themeColor="text1"/>
          <w:sz w:val="16"/>
          <w:szCs w:val="16"/>
        </w:rPr>
        <w:t>2021</w:t>
      </w:r>
      <w:r w:rsidR="00622155" w:rsidRPr="00EE48C6">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7AA6F676" w14:textId="77777777" w:rsidR="00602E9E" w:rsidRPr="00EE48C6" w:rsidRDefault="00602E9E">
      <w:pPr>
        <w:widowControl/>
        <w:rPr>
          <w:rFonts w:ascii="微軟正黑體" w:eastAsia="微軟正黑體" w:hAnsi="微軟正黑體"/>
          <w:b/>
          <w:color w:val="000000" w:themeColor="text1"/>
          <w:szCs w:val="24"/>
        </w:rPr>
      </w:pPr>
      <w:r w:rsidRPr="00EE48C6">
        <w:rPr>
          <w:rFonts w:ascii="微軟正黑體" w:eastAsia="微軟正黑體" w:hAnsi="微軟正黑體"/>
          <w:b/>
          <w:color w:val="000000" w:themeColor="text1"/>
          <w:szCs w:val="24"/>
        </w:rPr>
        <w:br w:type="page"/>
      </w:r>
    </w:p>
    <w:p w14:paraId="7249FA69" w14:textId="77777777" w:rsidR="00F04785" w:rsidRPr="00EE48C6" w:rsidRDefault="00F04785"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lastRenderedPageBreak/>
        <w:t>本季</w:t>
      </w:r>
      <w:proofErr w:type="gramStart"/>
      <w:r w:rsidRPr="00EE48C6">
        <w:rPr>
          <w:rFonts w:ascii="微軟正黑體" w:eastAsia="微軟正黑體" w:hAnsi="微軟正黑體" w:hint="eastAsia"/>
          <w:b/>
          <w:color w:val="000000" w:themeColor="text1"/>
          <w:szCs w:val="24"/>
        </w:rPr>
        <w:t>撮</w:t>
      </w:r>
      <w:proofErr w:type="gramEnd"/>
      <w:r w:rsidRPr="00EE48C6">
        <w:rPr>
          <w:rFonts w:ascii="微軟正黑體" w:eastAsia="微軟正黑體" w:hAnsi="微軟正黑體" w:hint="eastAsia"/>
          <w:b/>
          <w:color w:val="000000" w:themeColor="text1"/>
          <w:szCs w:val="24"/>
        </w:rPr>
        <w:t>要</w:t>
      </w:r>
    </w:p>
    <w:p w14:paraId="1B187D91" w14:textId="77777777" w:rsidR="00F04785" w:rsidRPr="00EE48C6" w:rsidRDefault="00F04785" w:rsidP="003A51DD">
      <w:pPr>
        <w:jc w:val="both"/>
        <w:rPr>
          <w:rFonts w:ascii="微軟正黑體" w:eastAsia="微軟正黑體" w:hAnsi="微軟正黑體"/>
          <w:b/>
          <w:color w:val="000000" w:themeColor="text1"/>
          <w:szCs w:val="24"/>
        </w:rPr>
      </w:pPr>
    </w:p>
    <w:p w14:paraId="63CA4C3C" w14:textId="4FE724F0" w:rsidR="00622155" w:rsidRPr="00EE48C6" w:rsidRDefault="00622155"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受惠於入口表現改善及對網上零售業務的正面展望，2023年第一季的整體空運貿易指數稍為回穩。儘管環球經濟不穩，接近六成本地空運用家能找到在2023年具發展潛力的新市場。</w:t>
      </w:r>
    </w:p>
    <w:p w14:paraId="31013E1E" w14:textId="77777777" w:rsidR="00210B7B" w:rsidRPr="00EE48C6" w:rsidRDefault="00210B7B" w:rsidP="00DC1614">
      <w:pPr>
        <w:jc w:val="both"/>
        <w:rPr>
          <w:rFonts w:ascii="微軟正黑體" w:eastAsia="微軟正黑體" w:hAnsi="微軟正黑體"/>
          <w:b/>
          <w:color w:val="000000" w:themeColor="text1"/>
          <w:szCs w:val="24"/>
          <w:lang w:eastAsia="zh-HK"/>
        </w:rPr>
      </w:pPr>
    </w:p>
    <w:p w14:paraId="22BB8420" w14:textId="77777777" w:rsidR="00622155" w:rsidRPr="00EE48C6" w:rsidRDefault="00622155" w:rsidP="00622155">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整體空運貿易指數在上一季回落後，於本季稍為回穩（+0.6點），主要受入口表現改善（+2.6點）帶動。另一方面，所有分項指數有所回升，特別是貨品種類指數及緊急訂單指數，兩者均上升達4點。</w:t>
      </w:r>
    </w:p>
    <w:p w14:paraId="0EC871AE" w14:textId="77777777" w:rsidR="00622155" w:rsidRPr="00EE48C6" w:rsidRDefault="00622155" w:rsidP="00622155">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網上零售業務展望亦有很大改善，有經營網上零售業務的空運用家預期業務「增加」的比例較上季反彈10個百分點。</w:t>
      </w:r>
    </w:p>
    <w:p w14:paraId="3ABDEC14" w14:textId="77777777" w:rsidR="00622155" w:rsidRPr="00EE48C6" w:rsidRDefault="00622155" w:rsidP="00622155">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本地空運用家對歐洲市場（+4點）及亞太地區市場（+2點）於2023年第一季的展望有所改善，但對美洲市場的展望則自2022年第一</w:t>
      </w:r>
      <w:proofErr w:type="gramStart"/>
      <w:r w:rsidRPr="00EE48C6">
        <w:rPr>
          <w:rFonts w:ascii="微軟正黑體" w:eastAsia="微軟正黑體" w:hAnsi="微軟正黑體" w:hint="eastAsia"/>
          <w:color w:val="000000" w:themeColor="text1"/>
          <w:szCs w:val="24"/>
        </w:rPr>
        <w:t>季起呈下跌</w:t>
      </w:r>
      <w:proofErr w:type="gramEnd"/>
      <w:r w:rsidRPr="00EE48C6">
        <w:rPr>
          <w:rFonts w:ascii="微軟正黑體" w:eastAsia="微軟正黑體" w:hAnsi="微軟正黑體" w:hint="eastAsia"/>
          <w:color w:val="000000" w:themeColor="text1"/>
          <w:szCs w:val="24"/>
        </w:rPr>
        <w:t>趨勢。儘管如此，美國仍然被本地空運</w:t>
      </w:r>
      <w:proofErr w:type="gramStart"/>
      <w:r w:rsidRPr="00EE48C6">
        <w:rPr>
          <w:rFonts w:ascii="微軟正黑體" w:eastAsia="微軟正黑體" w:hAnsi="微軟正黑體" w:hint="eastAsia"/>
          <w:color w:val="000000" w:themeColor="text1"/>
          <w:szCs w:val="24"/>
        </w:rPr>
        <w:t>用家選為</w:t>
      </w:r>
      <w:proofErr w:type="gramEnd"/>
      <w:r w:rsidRPr="00EE48C6">
        <w:rPr>
          <w:rFonts w:ascii="微軟正黑體" w:eastAsia="微軟正黑體" w:hAnsi="微軟正黑體" w:hint="eastAsia"/>
          <w:color w:val="000000" w:themeColor="text1"/>
          <w:szCs w:val="24"/>
        </w:rPr>
        <w:t>2023年最具發展潛力的市場，其次是中國和德國。</w:t>
      </w:r>
    </w:p>
    <w:p w14:paraId="23167E84" w14:textId="77777777" w:rsidR="00622155" w:rsidRPr="00EE48C6" w:rsidRDefault="00622155" w:rsidP="00622155">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雖然全球通脹影響各行各業，超過一半（54%）的本地空運用家未有計劃於2023年第一季調整付運價格。另外，23%表示會維持以往價格調整幅度。而預期</w:t>
      </w:r>
      <w:proofErr w:type="gramStart"/>
      <w:r w:rsidRPr="00EE48C6">
        <w:rPr>
          <w:rFonts w:ascii="微軟正黑體" w:eastAsia="微軟正黑體" w:hAnsi="微軟正黑體" w:hint="eastAsia"/>
          <w:color w:val="000000" w:themeColor="text1"/>
          <w:szCs w:val="24"/>
        </w:rPr>
        <w:t>會比慣常</w:t>
      </w:r>
      <w:proofErr w:type="gramEnd"/>
      <w:r w:rsidRPr="00EE48C6">
        <w:rPr>
          <w:rFonts w:ascii="微軟正黑體" w:eastAsia="微軟正黑體" w:hAnsi="微軟正黑體" w:hint="eastAsia"/>
          <w:color w:val="000000" w:themeColor="text1"/>
          <w:szCs w:val="24"/>
        </w:rPr>
        <w:t>較大幅度上調付運價格和下調付運價格的空運用家比例，則分別</w:t>
      </w:r>
      <w:proofErr w:type="gramStart"/>
      <w:r w:rsidRPr="00EE48C6">
        <w:rPr>
          <w:rFonts w:ascii="微軟正黑體" w:eastAsia="微軟正黑體" w:hAnsi="微軟正黑體" w:hint="eastAsia"/>
          <w:color w:val="000000" w:themeColor="text1"/>
          <w:szCs w:val="24"/>
        </w:rPr>
        <w:t>佔</w:t>
      </w:r>
      <w:proofErr w:type="gramEnd"/>
      <w:r w:rsidRPr="00EE48C6">
        <w:rPr>
          <w:rFonts w:ascii="微軟正黑體" w:eastAsia="微軟正黑體" w:hAnsi="微軟正黑體" w:hint="eastAsia"/>
          <w:color w:val="000000" w:themeColor="text1"/>
          <w:szCs w:val="24"/>
        </w:rPr>
        <w:t>10%和13%。</w:t>
      </w:r>
    </w:p>
    <w:p w14:paraId="121BA1E0" w14:textId="0DF08EA1" w:rsidR="00622155" w:rsidRPr="00EE48C6" w:rsidRDefault="00622155" w:rsidP="00622155">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當被問及於2023年具發展潛力的市場時，57%的本地空運用家選擇了一至兩個非現有入口／出口／轉口業務的市場，反映表示他們有可能將業務擴張至其他新市場。</w:t>
      </w:r>
    </w:p>
    <w:p w14:paraId="6E4F139B" w14:textId="77777777" w:rsidR="00F04785" w:rsidRPr="00EE48C6" w:rsidRDefault="00F04785" w:rsidP="00DC1614">
      <w:pPr>
        <w:jc w:val="both"/>
        <w:rPr>
          <w:rFonts w:ascii="微軟正黑體" w:eastAsia="微軟正黑體" w:hAnsi="微軟正黑體"/>
          <w:color w:val="000000" w:themeColor="text1"/>
          <w:szCs w:val="24"/>
        </w:rPr>
      </w:pPr>
    </w:p>
    <w:p w14:paraId="1D19E9F6" w14:textId="62CA22C3" w:rsidR="00622155" w:rsidRPr="00EE48C6" w:rsidRDefault="00622155" w:rsidP="00DC1614">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生產力局首席數碼總監黎少斌先生表示：「本季的指數調查結果好壞參半。在好的方面，整體空運指數稍為回穩，當中空運用家對歐洲市場及亞太地區市場的展望有明顯改善，網上零售業務的展望亦較上季正面，反映最惡劣的時間已經過去。然而，美洲指數跌勢持續及歐洲經濟衰退繼續為空運業務帶來隱憂。儘管如此，美洲仍然被選為2023年最具發展潛力市場，反映業界對這傳統空運市場仍然有一定信心。另一方面，隨著內地『通關』以及香港取消及放寬大部分防疫及社交距離措施，空運用家應做好準備，以應付需求增加；同時盡快開拓其他新的空運市場，以減低因歐洲經濟萎縮以及美國</w:t>
      </w:r>
      <w:proofErr w:type="gramStart"/>
      <w:r w:rsidRPr="00EE48C6">
        <w:rPr>
          <w:rFonts w:ascii="微軟正黑體" w:eastAsia="微軟正黑體" w:hAnsi="微軟正黑體" w:hint="eastAsia"/>
          <w:color w:val="000000" w:themeColor="text1"/>
          <w:szCs w:val="24"/>
        </w:rPr>
        <w:t>通脹所帶來</w:t>
      </w:r>
      <w:proofErr w:type="gramEnd"/>
      <w:r w:rsidRPr="00EE48C6">
        <w:rPr>
          <w:rFonts w:ascii="微軟正黑體" w:eastAsia="微軟正黑體" w:hAnsi="微軟正黑體" w:hint="eastAsia"/>
          <w:color w:val="000000" w:themeColor="text1"/>
          <w:szCs w:val="24"/>
        </w:rPr>
        <w:t>的影響。」</w:t>
      </w:r>
    </w:p>
    <w:p w14:paraId="020B1007" w14:textId="77777777" w:rsidR="008974E8" w:rsidRPr="00EE48C6" w:rsidRDefault="008974E8" w:rsidP="00DC1614">
      <w:pPr>
        <w:jc w:val="both"/>
        <w:rPr>
          <w:rFonts w:ascii="微軟正黑體" w:eastAsia="微軟正黑體" w:hAnsi="微軟正黑體"/>
          <w:color w:val="000000" w:themeColor="text1"/>
          <w:szCs w:val="24"/>
        </w:rPr>
      </w:pPr>
    </w:p>
    <w:p w14:paraId="7D729124" w14:textId="77777777" w:rsidR="00124B29" w:rsidRPr="00EE48C6" w:rsidRDefault="00861671"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空運貿易</w:t>
      </w:r>
      <w:r w:rsidR="00124B29" w:rsidRPr="00EE48C6">
        <w:rPr>
          <w:rFonts w:ascii="微軟正黑體" w:eastAsia="微軟正黑體" w:hAnsi="微軟正黑體" w:hint="eastAsia"/>
          <w:b/>
          <w:color w:val="000000" w:themeColor="text1"/>
          <w:szCs w:val="24"/>
        </w:rPr>
        <w:t>整體指數</w:t>
      </w:r>
    </w:p>
    <w:p w14:paraId="716348E5" w14:textId="3BE8FA26" w:rsidR="00622155" w:rsidRPr="00EE48C6" w:rsidRDefault="00622155"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2023年第一季整體空運貿易指數稍為回穩，但仍較去年同期第五波疫情出現前低10點。雖然入口指數有所改善，但出口／轉口指數再進一步下跌至八個季度以來的最低點。</w:t>
      </w:r>
    </w:p>
    <w:p w14:paraId="6BF69D29" w14:textId="77777777" w:rsidR="00A64321" w:rsidRPr="00EE48C6" w:rsidRDefault="00A64321" w:rsidP="00DC1614">
      <w:pPr>
        <w:jc w:val="both"/>
        <w:rPr>
          <w:rFonts w:ascii="微軟正黑體" w:eastAsia="微軟正黑體" w:hAnsi="微軟正黑體"/>
          <w:b/>
          <w:color w:val="000000" w:themeColor="text1"/>
          <w:szCs w:val="24"/>
        </w:rPr>
      </w:pPr>
    </w:p>
    <w:p w14:paraId="0B9AC104" w14:textId="77777777" w:rsidR="00C0683E" w:rsidRPr="00EE48C6" w:rsidRDefault="00C0683E" w:rsidP="00C0683E">
      <w:pPr>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整體空運指數</w:t>
      </w:r>
      <w:r w:rsidRPr="00EE48C6">
        <w:rPr>
          <w:rFonts w:ascii="微軟正黑體" w:eastAsia="微軟正黑體" w:hAnsi="微軟正黑體" w:hint="eastAsia"/>
          <w:color w:val="000000" w:themeColor="text1"/>
          <w:szCs w:val="24"/>
        </w:rPr>
        <w:t>於本季輕微回升0.6點至35.3點，主要受入口指數改善帶動。然</w:t>
      </w:r>
      <w:r w:rsidRPr="00EE48C6">
        <w:rPr>
          <w:rFonts w:ascii="微軟正黑體" w:eastAsia="微軟正黑體" w:hAnsi="微軟正黑體" w:hint="eastAsia"/>
          <w:color w:val="000000" w:themeColor="text1"/>
          <w:szCs w:val="24"/>
        </w:rPr>
        <w:lastRenderedPageBreak/>
        <w:t>而，出口／轉口指數進一步下跌。</w:t>
      </w:r>
    </w:p>
    <w:p w14:paraId="4AEB6B5A" w14:textId="77777777" w:rsidR="00C0683E" w:rsidRPr="00EE48C6" w:rsidRDefault="00C0683E" w:rsidP="00C0683E">
      <w:pPr>
        <w:jc w:val="both"/>
        <w:rPr>
          <w:rFonts w:ascii="微軟正黑體" w:eastAsia="微軟正黑體" w:hAnsi="微軟正黑體"/>
          <w:color w:val="000000" w:themeColor="text1"/>
          <w:szCs w:val="24"/>
        </w:rPr>
      </w:pPr>
    </w:p>
    <w:p w14:paraId="44823EAD" w14:textId="77777777" w:rsidR="00C0683E" w:rsidRPr="00EE48C6" w:rsidRDefault="00C0683E" w:rsidP="00C0683E">
      <w:pPr>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入口指數</w:t>
      </w:r>
      <w:r w:rsidRPr="00EE48C6">
        <w:rPr>
          <w:rFonts w:ascii="微軟正黑體" w:eastAsia="微軟正黑體" w:hAnsi="微軟正黑體" w:hint="eastAsia"/>
          <w:color w:val="000000" w:themeColor="text1"/>
          <w:szCs w:val="24"/>
        </w:rPr>
        <w:t>在2022年第四季經歷6.8點的跌幅後，於本季回升2.6點至38.9點，但仍然較去年同期低5.3點。</w:t>
      </w:r>
    </w:p>
    <w:p w14:paraId="53AB4AAA" w14:textId="77777777" w:rsidR="00C0683E" w:rsidRPr="00EE48C6" w:rsidRDefault="00C0683E" w:rsidP="00C0683E">
      <w:pPr>
        <w:jc w:val="both"/>
        <w:rPr>
          <w:rFonts w:ascii="微軟正黑體" w:eastAsia="微軟正黑體" w:hAnsi="微軟正黑體"/>
          <w:color w:val="000000" w:themeColor="text1"/>
          <w:szCs w:val="24"/>
        </w:rPr>
      </w:pPr>
    </w:p>
    <w:p w14:paraId="2E5155A8" w14:textId="6D5C3119" w:rsidR="00C0683E" w:rsidRPr="00EE48C6" w:rsidRDefault="00C0683E" w:rsidP="00C0683E">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另一方面，</w:t>
      </w:r>
      <w:r w:rsidRPr="00EE48C6">
        <w:rPr>
          <w:rFonts w:ascii="微軟正黑體" w:eastAsia="微軟正黑體" w:hAnsi="微軟正黑體" w:hint="eastAsia"/>
          <w:b/>
          <w:bCs/>
          <w:color w:val="000000" w:themeColor="text1"/>
          <w:szCs w:val="24"/>
        </w:rPr>
        <w:t>出口／轉口</w:t>
      </w:r>
      <w:proofErr w:type="gramStart"/>
      <w:r w:rsidRPr="00EE48C6">
        <w:rPr>
          <w:rFonts w:ascii="微軟正黑體" w:eastAsia="微軟正黑體" w:hAnsi="微軟正黑體" w:hint="eastAsia"/>
          <w:b/>
          <w:bCs/>
          <w:color w:val="000000" w:themeColor="text1"/>
          <w:szCs w:val="24"/>
        </w:rPr>
        <w:t>指數</w:t>
      </w:r>
      <w:r w:rsidRPr="00EE48C6">
        <w:rPr>
          <w:rFonts w:ascii="微軟正黑體" w:eastAsia="微軟正黑體" w:hAnsi="微軟正黑體" w:hint="eastAsia"/>
          <w:color w:val="000000" w:themeColor="text1"/>
          <w:szCs w:val="24"/>
        </w:rPr>
        <w:t>再微跌</w:t>
      </w:r>
      <w:proofErr w:type="gramEnd"/>
      <w:r w:rsidRPr="00EE48C6">
        <w:rPr>
          <w:rFonts w:ascii="微軟正黑體" w:eastAsia="微軟正黑體" w:hAnsi="微軟正黑體" w:hint="eastAsia"/>
          <w:color w:val="000000" w:themeColor="text1"/>
          <w:szCs w:val="24"/>
        </w:rPr>
        <w:t>0.6點至兩年來新低的33.2點。該指數自2022年第一季開始至今已經共跌了13.2點。</w:t>
      </w:r>
    </w:p>
    <w:p w14:paraId="2C768F06" w14:textId="77777777" w:rsidR="006761B3" w:rsidRPr="00EE48C6" w:rsidRDefault="006761B3" w:rsidP="00DC1614">
      <w:pPr>
        <w:jc w:val="both"/>
        <w:rPr>
          <w:rFonts w:ascii="微軟正黑體" w:eastAsia="微軟正黑體" w:hAnsi="微軟正黑體"/>
          <w:b/>
          <w:color w:val="000000" w:themeColor="text1"/>
          <w:szCs w:val="24"/>
        </w:rPr>
      </w:pPr>
    </w:p>
    <w:p w14:paraId="078320C2" w14:textId="77E1CCB1"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市場</w:t>
      </w:r>
    </w:p>
    <w:p w14:paraId="28A6F940" w14:textId="71AB4BFA" w:rsidR="00C0683E" w:rsidRPr="00EE48C6" w:rsidRDefault="00C0683E"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歐洲及亞太地區個別市場於2023年第一季止跌回升，主要受入口表現改善帶動。然而，美洲指數於本季繼續下跌，並於過去四個季度間累積超過20點的跌幅。</w:t>
      </w:r>
    </w:p>
    <w:p w14:paraId="526DFEA3" w14:textId="1D355ADA" w:rsidR="00DC1614" w:rsidRPr="00EE48C6" w:rsidRDefault="00DC1614" w:rsidP="00DC1614">
      <w:pPr>
        <w:jc w:val="both"/>
        <w:rPr>
          <w:rFonts w:ascii="微軟正黑體" w:eastAsia="微軟正黑體" w:hAnsi="微軟正黑體"/>
          <w:b/>
          <w:color w:val="000000" w:themeColor="text1"/>
          <w:szCs w:val="24"/>
        </w:rPr>
      </w:pPr>
    </w:p>
    <w:p w14:paraId="51AE5C0E" w14:textId="508B0C62" w:rsidR="00C0683E" w:rsidRPr="00EE48C6" w:rsidRDefault="00C0683E" w:rsidP="006761B3">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Cs/>
          <w:color w:val="000000" w:themeColor="text1"/>
          <w:szCs w:val="24"/>
        </w:rPr>
        <w:t>受入口表現反彈帶動（+12點），</w:t>
      </w:r>
      <w:r w:rsidRPr="00EE48C6">
        <w:rPr>
          <w:rFonts w:ascii="微軟正黑體" w:eastAsia="微軟正黑體" w:hAnsi="微軟正黑體" w:hint="eastAsia"/>
          <w:b/>
          <w:color w:val="000000" w:themeColor="text1"/>
          <w:szCs w:val="24"/>
        </w:rPr>
        <w:t>歐洲</w:t>
      </w:r>
      <w:r w:rsidRPr="00EE48C6">
        <w:rPr>
          <w:rFonts w:ascii="微軟正黑體" w:eastAsia="微軟正黑體" w:hAnsi="微軟正黑體" w:hint="eastAsia"/>
          <w:bCs/>
          <w:color w:val="000000" w:themeColor="text1"/>
          <w:szCs w:val="24"/>
        </w:rPr>
        <w:t>指數在2022年第四季經歷11點的跌幅後，於本季回升至35點（+4點）。</w:t>
      </w:r>
    </w:p>
    <w:p w14:paraId="5D11F45C" w14:textId="77777777" w:rsidR="006761B3" w:rsidRPr="00EE48C6" w:rsidRDefault="006761B3" w:rsidP="006761B3">
      <w:pPr>
        <w:jc w:val="both"/>
        <w:rPr>
          <w:rFonts w:ascii="微軟正黑體" w:eastAsia="微軟正黑體" w:hAnsi="微軟正黑體"/>
          <w:bCs/>
          <w:color w:val="000000" w:themeColor="text1"/>
          <w:szCs w:val="24"/>
        </w:rPr>
      </w:pPr>
    </w:p>
    <w:p w14:paraId="1C310696" w14:textId="77777777" w:rsidR="00C0683E" w:rsidRPr="00EE48C6" w:rsidRDefault="00C0683E" w:rsidP="00C0683E">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亞太地區</w:t>
      </w:r>
      <w:r w:rsidRPr="00EE48C6">
        <w:rPr>
          <w:rFonts w:ascii="微軟正黑體" w:eastAsia="微軟正黑體" w:hAnsi="微軟正黑體" w:hint="eastAsia"/>
          <w:bCs/>
          <w:color w:val="000000" w:themeColor="text1"/>
          <w:szCs w:val="24"/>
        </w:rPr>
        <w:t>指數（37點）回升2點，但區內市場的指數發展各異：</w:t>
      </w:r>
    </w:p>
    <w:p w14:paraId="1FD67C30" w14:textId="714F8B8B" w:rsidR="00C0683E" w:rsidRPr="00EE48C6" w:rsidRDefault="00C0683E" w:rsidP="00C0683E">
      <w:pPr>
        <w:pStyle w:val="ListParagraph"/>
        <w:numPr>
          <w:ilvl w:val="0"/>
          <w:numId w:val="3"/>
        </w:numPr>
        <w:ind w:leftChars="0"/>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中國</w:t>
      </w:r>
      <w:r w:rsidRPr="00EE48C6">
        <w:rPr>
          <w:rFonts w:ascii="微軟正黑體" w:eastAsia="微軟正黑體" w:hAnsi="微軟正黑體" w:hint="eastAsia"/>
          <w:bCs/>
          <w:color w:val="000000" w:themeColor="text1"/>
          <w:szCs w:val="24"/>
        </w:rPr>
        <w:t>指數（36點）受出口／轉口表現進一步轉弱（-3點）影響，再度下跌2點。</w:t>
      </w:r>
    </w:p>
    <w:p w14:paraId="02671329" w14:textId="62F120B4" w:rsidR="00C0683E" w:rsidRPr="00EE48C6" w:rsidRDefault="00C0683E" w:rsidP="00C0683E">
      <w:pPr>
        <w:pStyle w:val="ListParagraph"/>
        <w:numPr>
          <w:ilvl w:val="0"/>
          <w:numId w:val="3"/>
        </w:numPr>
        <w:ind w:leftChars="0"/>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日本</w:t>
      </w:r>
      <w:r w:rsidRPr="00EE48C6">
        <w:rPr>
          <w:rFonts w:ascii="微軟正黑體" w:eastAsia="微軟正黑體" w:hAnsi="微軟正黑體" w:hint="eastAsia"/>
          <w:bCs/>
          <w:color w:val="000000" w:themeColor="text1"/>
          <w:szCs w:val="24"/>
        </w:rPr>
        <w:t>指數稍為回升1點至34點，當中出口／轉口的進一步改善抵消了入口的疲弱表現。</w:t>
      </w:r>
    </w:p>
    <w:p w14:paraId="23F37801" w14:textId="7ABF5754" w:rsidR="00C0683E" w:rsidRPr="00EE48C6" w:rsidRDefault="00C0683E" w:rsidP="00C0683E">
      <w:pPr>
        <w:pStyle w:val="ListParagraph"/>
        <w:numPr>
          <w:ilvl w:val="0"/>
          <w:numId w:val="3"/>
        </w:numPr>
        <w:ind w:leftChars="0"/>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其他亞太地區</w:t>
      </w:r>
      <w:r w:rsidRPr="00EE48C6">
        <w:rPr>
          <w:rFonts w:ascii="微軟正黑體" w:eastAsia="微軟正黑體" w:hAnsi="微軟正黑體" w:hint="eastAsia"/>
          <w:bCs/>
          <w:color w:val="000000" w:themeColor="text1"/>
          <w:szCs w:val="24"/>
        </w:rPr>
        <w:t>指數反彈至39點（+5點）。入口（+2點）及出口／轉口（+6點）均有所改善。</w:t>
      </w:r>
    </w:p>
    <w:p w14:paraId="653310EB" w14:textId="77777777" w:rsidR="006761B3" w:rsidRPr="00EE48C6" w:rsidRDefault="006761B3" w:rsidP="006761B3">
      <w:pPr>
        <w:jc w:val="both"/>
        <w:rPr>
          <w:rFonts w:ascii="微軟正黑體" w:eastAsia="微軟正黑體" w:hAnsi="微軟正黑體"/>
          <w:bCs/>
          <w:color w:val="000000" w:themeColor="text1"/>
          <w:szCs w:val="24"/>
        </w:rPr>
      </w:pPr>
    </w:p>
    <w:p w14:paraId="294071DB" w14:textId="7744B840" w:rsidR="00C0683E" w:rsidRPr="00EE48C6" w:rsidRDefault="00C0683E" w:rsidP="006761B3">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美洲</w:t>
      </w:r>
      <w:r w:rsidRPr="00EE48C6">
        <w:rPr>
          <w:rFonts w:ascii="微軟正黑體" w:eastAsia="微軟正黑體" w:hAnsi="微軟正黑體" w:hint="eastAsia"/>
          <w:bCs/>
          <w:color w:val="000000" w:themeColor="text1"/>
          <w:szCs w:val="24"/>
        </w:rPr>
        <w:t>指數的跌勢於2023年第一季持續，再度下跌5點至31點，在所有市場中最低。雖然入口及出口／轉口的跌幅相若，但其出口／轉口指數（28點）現已低於30點水平。</w:t>
      </w:r>
    </w:p>
    <w:p w14:paraId="374BD708" w14:textId="77777777" w:rsidR="006761B3" w:rsidRPr="00EE48C6" w:rsidRDefault="006761B3" w:rsidP="006761B3">
      <w:pPr>
        <w:jc w:val="both"/>
        <w:rPr>
          <w:rFonts w:ascii="微軟正黑體" w:eastAsia="微軟正黑體" w:hAnsi="微軟正黑體"/>
          <w:bCs/>
          <w:color w:val="000000" w:themeColor="text1"/>
          <w:szCs w:val="24"/>
        </w:rPr>
      </w:pPr>
    </w:p>
    <w:p w14:paraId="5C1470B4" w14:textId="422F85FE" w:rsidR="00C0683E" w:rsidRPr="00EE48C6" w:rsidRDefault="00C0683E" w:rsidP="006761B3">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Cs/>
          <w:color w:val="000000" w:themeColor="text1"/>
          <w:szCs w:val="24"/>
        </w:rPr>
        <w:t>另一方面，</w:t>
      </w:r>
      <w:r w:rsidRPr="00EE48C6">
        <w:rPr>
          <w:rFonts w:ascii="微軟正黑體" w:eastAsia="微軟正黑體" w:hAnsi="微軟正黑體" w:hint="eastAsia"/>
          <w:b/>
          <w:color w:val="000000" w:themeColor="text1"/>
          <w:szCs w:val="24"/>
        </w:rPr>
        <w:t>其他地區</w:t>
      </w:r>
      <w:r w:rsidRPr="00EE48C6">
        <w:rPr>
          <w:rFonts w:ascii="微軟正黑體" w:eastAsia="微軟正黑體" w:hAnsi="微軟正黑體" w:hint="eastAsia"/>
          <w:bCs/>
          <w:color w:val="000000" w:themeColor="text1"/>
          <w:szCs w:val="24"/>
        </w:rPr>
        <w:t>指數則回落至39點。</w:t>
      </w:r>
    </w:p>
    <w:p w14:paraId="19682B7A" w14:textId="77777777" w:rsidR="006761B3" w:rsidRPr="00EE48C6" w:rsidRDefault="006761B3" w:rsidP="006761B3">
      <w:pPr>
        <w:jc w:val="both"/>
        <w:rPr>
          <w:rFonts w:ascii="微軟正黑體" w:eastAsia="微軟正黑體" w:hAnsi="微軟正黑體"/>
          <w:b/>
          <w:color w:val="000000" w:themeColor="text1"/>
          <w:szCs w:val="24"/>
        </w:rPr>
      </w:pPr>
    </w:p>
    <w:p w14:paraId="6D62DB0D" w14:textId="77777777"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空運商品</w:t>
      </w:r>
    </w:p>
    <w:p w14:paraId="2F2E335F" w14:textId="2CEB4019" w:rsidR="00C0683E" w:rsidRPr="00EE48C6" w:rsidRDefault="00C0683E"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各類空運商品指數發展不一。一方面，食物及飲料指數進一步上升，禮品、玩具及家庭用品及電子產品及部件指數反彈，但另一方面，鐘錶及首飾指數從高位回落。上一季已跌至兩年來最低點的衣飾指數，則於本季再下跌2點。</w:t>
      </w:r>
    </w:p>
    <w:p w14:paraId="22C36407" w14:textId="77777777" w:rsidR="00680097" w:rsidRPr="00EE48C6" w:rsidRDefault="00680097" w:rsidP="00DC1614">
      <w:pPr>
        <w:jc w:val="both"/>
        <w:rPr>
          <w:rFonts w:ascii="微軟正黑體" w:eastAsia="微軟正黑體" w:hAnsi="微軟正黑體"/>
          <w:b/>
          <w:color w:val="000000" w:themeColor="text1"/>
          <w:szCs w:val="24"/>
        </w:rPr>
      </w:pPr>
    </w:p>
    <w:p w14:paraId="0DD64555" w14:textId="6DF6E6CD" w:rsidR="00C0683E" w:rsidRPr="00EE48C6" w:rsidRDefault="00C0683E" w:rsidP="00C0683E">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
          <w:color w:val="000000" w:themeColor="text1"/>
          <w:szCs w:val="24"/>
        </w:rPr>
        <w:t>食物及飲料</w:t>
      </w:r>
      <w:r w:rsidRPr="00EE48C6">
        <w:rPr>
          <w:rFonts w:ascii="微軟正黑體" w:eastAsia="微軟正黑體" w:hAnsi="微軟正黑體" w:hint="eastAsia"/>
          <w:bCs/>
          <w:color w:val="000000" w:themeColor="text1"/>
          <w:szCs w:val="24"/>
        </w:rPr>
        <w:t>繼續成爲指數最高的空運商品。在</w:t>
      </w:r>
      <w:r w:rsidRPr="00EE48C6">
        <w:rPr>
          <w:rFonts w:ascii="微軟正黑體" w:eastAsia="微軟正黑體" w:hAnsi="微軟正黑體"/>
          <w:bCs/>
          <w:color w:val="000000" w:themeColor="text1"/>
          <w:szCs w:val="24"/>
        </w:rPr>
        <w:t>2023</w:t>
      </w:r>
      <w:r w:rsidRPr="00EE48C6">
        <w:rPr>
          <w:rFonts w:ascii="微軟正黑體" w:eastAsia="微軟正黑體" w:hAnsi="微軟正黑體" w:hint="eastAsia"/>
          <w:bCs/>
          <w:color w:val="000000" w:themeColor="text1"/>
          <w:szCs w:val="24"/>
        </w:rPr>
        <w:t>年第一季，該指數受惠於入口及出口／轉口的強勁表現，再度攀升</w:t>
      </w:r>
      <w:r w:rsidRPr="00EE48C6">
        <w:rPr>
          <w:rFonts w:ascii="微軟正黑體" w:eastAsia="微軟正黑體" w:hAnsi="微軟正黑體"/>
          <w:bCs/>
          <w:color w:val="000000" w:themeColor="text1"/>
          <w:szCs w:val="24"/>
        </w:rPr>
        <w:t>8</w:t>
      </w:r>
      <w:r w:rsidRPr="00EE48C6">
        <w:rPr>
          <w:rFonts w:ascii="微軟正黑體" w:eastAsia="微軟正黑體" w:hAnsi="微軟正黑體" w:hint="eastAsia"/>
          <w:bCs/>
          <w:color w:val="000000" w:themeColor="text1"/>
          <w:szCs w:val="24"/>
        </w:rPr>
        <w:t>點至兩年來的最高點。</w:t>
      </w:r>
    </w:p>
    <w:p w14:paraId="4F00581C" w14:textId="77777777" w:rsidR="006761B3" w:rsidRPr="00EE48C6" w:rsidRDefault="006761B3" w:rsidP="006761B3">
      <w:pPr>
        <w:rPr>
          <w:rFonts w:ascii="微軟正黑體" w:eastAsia="微軟正黑體" w:hAnsi="微軟正黑體"/>
          <w:bCs/>
          <w:color w:val="000000" w:themeColor="text1"/>
          <w:szCs w:val="24"/>
        </w:rPr>
      </w:pPr>
    </w:p>
    <w:p w14:paraId="6701C73E" w14:textId="2A013F45" w:rsidR="006761B3" w:rsidRPr="00EE48C6" w:rsidRDefault="00C0683E" w:rsidP="00C0683E">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Cs/>
          <w:color w:val="000000" w:themeColor="text1"/>
          <w:szCs w:val="24"/>
        </w:rPr>
        <w:t>隨著入口及出口／轉口表現有所改善，</w:t>
      </w:r>
      <w:r w:rsidRPr="00EE48C6">
        <w:rPr>
          <w:rFonts w:ascii="微軟正黑體" w:eastAsia="微軟正黑體" w:hAnsi="微軟正黑體" w:hint="eastAsia"/>
          <w:b/>
          <w:color w:val="000000" w:themeColor="text1"/>
          <w:szCs w:val="24"/>
        </w:rPr>
        <w:t>禮品、玩具及家庭用品</w:t>
      </w:r>
      <w:r w:rsidRPr="00EE48C6">
        <w:rPr>
          <w:rFonts w:ascii="微軟正黑體" w:eastAsia="微軟正黑體" w:hAnsi="微軟正黑體" w:hint="eastAsia"/>
          <w:bCs/>
          <w:color w:val="000000" w:themeColor="text1"/>
          <w:szCs w:val="24"/>
        </w:rPr>
        <w:t>指數反彈6點至</w:t>
      </w:r>
      <w:r w:rsidRPr="00EE48C6">
        <w:rPr>
          <w:rFonts w:ascii="微軟正黑體" w:eastAsia="微軟正黑體" w:hAnsi="微軟正黑體" w:hint="eastAsia"/>
          <w:bCs/>
          <w:color w:val="000000" w:themeColor="text1"/>
          <w:szCs w:val="24"/>
        </w:rPr>
        <w:lastRenderedPageBreak/>
        <w:t>36點，而</w:t>
      </w:r>
      <w:r w:rsidRPr="00EE48C6">
        <w:rPr>
          <w:rFonts w:ascii="微軟正黑體" w:eastAsia="微軟正黑體" w:hAnsi="微軟正黑體" w:hint="eastAsia"/>
          <w:b/>
          <w:color w:val="000000" w:themeColor="text1"/>
          <w:szCs w:val="24"/>
        </w:rPr>
        <w:t>電子產品及部件</w:t>
      </w:r>
      <w:r w:rsidRPr="00EE48C6">
        <w:rPr>
          <w:rFonts w:ascii="微軟正黑體" w:eastAsia="微軟正黑體" w:hAnsi="微軟正黑體" w:hint="eastAsia"/>
          <w:bCs/>
          <w:color w:val="000000" w:themeColor="text1"/>
          <w:szCs w:val="24"/>
        </w:rPr>
        <w:t>指數也出現類似反彈，上升2點至31點。</w:t>
      </w:r>
    </w:p>
    <w:p w14:paraId="30320A52" w14:textId="77777777" w:rsidR="00C0683E" w:rsidRPr="00EE48C6" w:rsidRDefault="00C0683E" w:rsidP="006761B3">
      <w:pPr>
        <w:rPr>
          <w:rFonts w:ascii="微軟正黑體" w:eastAsia="微軟正黑體" w:hAnsi="微軟正黑體"/>
          <w:bCs/>
          <w:color w:val="000000" w:themeColor="text1"/>
          <w:szCs w:val="24"/>
        </w:rPr>
      </w:pPr>
    </w:p>
    <w:p w14:paraId="4CCA10E0" w14:textId="387207BD" w:rsidR="00C0683E" w:rsidRPr="00EE48C6" w:rsidRDefault="00C0683E" w:rsidP="00C0683E">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Cs/>
          <w:color w:val="000000" w:themeColor="text1"/>
          <w:szCs w:val="24"/>
        </w:rPr>
        <w:t>然而，</w:t>
      </w:r>
      <w:r w:rsidRPr="00EE48C6">
        <w:rPr>
          <w:rFonts w:ascii="微軟正黑體" w:eastAsia="微軟正黑體" w:hAnsi="微軟正黑體" w:hint="eastAsia"/>
          <w:b/>
          <w:color w:val="000000" w:themeColor="text1"/>
          <w:szCs w:val="24"/>
        </w:rPr>
        <w:t>衣飾</w:t>
      </w:r>
      <w:r w:rsidRPr="00EE48C6">
        <w:rPr>
          <w:rFonts w:ascii="微軟正黑體" w:eastAsia="微軟正黑體" w:hAnsi="微軟正黑體" w:hint="eastAsia"/>
          <w:bCs/>
          <w:color w:val="000000" w:themeColor="text1"/>
          <w:szCs w:val="24"/>
        </w:rPr>
        <w:t>指數因出口／轉口方面的表現於本季進一步轉弱，再次下跌2點至兩年以來新低的26點。</w:t>
      </w:r>
    </w:p>
    <w:p w14:paraId="6AAA90F2" w14:textId="77777777" w:rsidR="006761B3" w:rsidRPr="00EE48C6" w:rsidRDefault="006761B3" w:rsidP="006761B3">
      <w:pPr>
        <w:rPr>
          <w:rFonts w:ascii="微軟正黑體" w:eastAsia="微軟正黑體" w:hAnsi="微軟正黑體"/>
          <w:bCs/>
          <w:color w:val="000000" w:themeColor="text1"/>
          <w:szCs w:val="24"/>
        </w:rPr>
      </w:pPr>
    </w:p>
    <w:p w14:paraId="2DF0E645" w14:textId="6626466E" w:rsidR="00C0683E" w:rsidRPr="00EE48C6" w:rsidRDefault="00C0683E" w:rsidP="00C0683E">
      <w:pPr>
        <w:jc w:val="both"/>
        <w:rPr>
          <w:rFonts w:ascii="微軟正黑體" w:eastAsia="微軟正黑體" w:hAnsi="微軟正黑體"/>
          <w:bCs/>
          <w:color w:val="000000" w:themeColor="text1"/>
          <w:szCs w:val="24"/>
        </w:rPr>
      </w:pPr>
      <w:r w:rsidRPr="00EE48C6">
        <w:rPr>
          <w:rFonts w:ascii="微軟正黑體" w:eastAsia="微軟正黑體" w:hAnsi="微軟正黑體" w:hint="eastAsia"/>
          <w:bCs/>
          <w:color w:val="000000" w:themeColor="text1"/>
          <w:szCs w:val="24"/>
        </w:rPr>
        <w:t>另一方面，</w:t>
      </w:r>
      <w:r w:rsidRPr="00EE48C6">
        <w:rPr>
          <w:rFonts w:ascii="微軟正黑體" w:eastAsia="微軟正黑體" w:hAnsi="微軟正黑體" w:hint="eastAsia"/>
          <w:b/>
          <w:color w:val="000000" w:themeColor="text1"/>
          <w:szCs w:val="24"/>
        </w:rPr>
        <w:t>鐘錶及首飾</w:t>
      </w:r>
      <w:r w:rsidRPr="00EE48C6">
        <w:rPr>
          <w:rFonts w:ascii="微軟正黑體" w:eastAsia="微軟正黑體" w:hAnsi="微軟正黑體" w:hint="eastAsia"/>
          <w:bCs/>
          <w:color w:val="000000" w:themeColor="text1"/>
          <w:szCs w:val="24"/>
        </w:rPr>
        <w:t>指數由近期的高位46點回落至40點，主要受出口／轉口表現疲弱拖累。</w:t>
      </w:r>
    </w:p>
    <w:p w14:paraId="55C8FC80" w14:textId="77777777" w:rsidR="006761B3" w:rsidRPr="00EE48C6" w:rsidRDefault="006761B3" w:rsidP="00124B29">
      <w:pPr>
        <w:rPr>
          <w:rFonts w:ascii="微軟正黑體" w:eastAsia="微軟正黑體" w:hAnsi="微軟正黑體"/>
          <w:b/>
          <w:color w:val="000000" w:themeColor="text1"/>
          <w:szCs w:val="24"/>
        </w:rPr>
      </w:pPr>
    </w:p>
    <w:p w14:paraId="375F18BE" w14:textId="77777777"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分項指數</w:t>
      </w:r>
    </w:p>
    <w:p w14:paraId="5FF00DF4" w14:textId="4747C450" w:rsidR="00C0683E" w:rsidRPr="00EE48C6" w:rsidRDefault="00C0683E"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自上季全線下跌後，所有分項指數於本季再度上升。當中，產品種類指數及緊急訂單指數的回升速度較快。</w:t>
      </w:r>
    </w:p>
    <w:p w14:paraId="06C8094F" w14:textId="77777777" w:rsidR="00210B7B" w:rsidRPr="00EE48C6" w:rsidRDefault="00210B7B" w:rsidP="009E2D86">
      <w:pPr>
        <w:jc w:val="both"/>
        <w:rPr>
          <w:rFonts w:ascii="微軟正黑體" w:eastAsia="微軟正黑體" w:hAnsi="微軟正黑體"/>
          <w:color w:val="000000" w:themeColor="text1"/>
          <w:szCs w:val="24"/>
        </w:rPr>
      </w:pPr>
    </w:p>
    <w:p w14:paraId="540EC7DD" w14:textId="6E272FCC" w:rsidR="00C0683E" w:rsidRPr="00EE48C6" w:rsidRDefault="00C0683E" w:rsidP="00680097">
      <w:pPr>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產品種類</w:t>
      </w:r>
      <w:r w:rsidRPr="00EE48C6">
        <w:rPr>
          <w:rFonts w:ascii="微軟正黑體" w:eastAsia="微軟正黑體" w:hAnsi="微軟正黑體" w:hint="eastAsia"/>
          <w:color w:val="000000" w:themeColor="text1"/>
          <w:szCs w:val="24"/>
        </w:rPr>
        <w:t>指數及</w:t>
      </w:r>
      <w:r w:rsidRPr="00EE48C6">
        <w:rPr>
          <w:rFonts w:ascii="微軟正黑體" w:eastAsia="微軟正黑體" w:hAnsi="微軟正黑體" w:hint="eastAsia"/>
          <w:b/>
          <w:bCs/>
          <w:color w:val="000000" w:themeColor="text1"/>
          <w:szCs w:val="24"/>
        </w:rPr>
        <w:t>緊急訂單</w:t>
      </w:r>
      <w:r w:rsidRPr="00EE48C6">
        <w:rPr>
          <w:rFonts w:ascii="微軟正黑體" w:eastAsia="微軟正黑體" w:hAnsi="微軟正黑體" w:hint="eastAsia"/>
          <w:color w:val="000000" w:themeColor="text1"/>
          <w:szCs w:val="24"/>
        </w:rPr>
        <w:t>指數均反彈4點至44點及40點。當中，產品種類指數於所有</w:t>
      </w:r>
      <w:proofErr w:type="gramStart"/>
      <w:r w:rsidRPr="00EE48C6">
        <w:rPr>
          <w:rFonts w:ascii="微軟正黑體" w:eastAsia="微軟正黑體" w:hAnsi="微軟正黑體" w:hint="eastAsia"/>
          <w:color w:val="000000" w:themeColor="text1"/>
          <w:szCs w:val="24"/>
        </w:rPr>
        <w:t>市場皆錄得</w:t>
      </w:r>
      <w:proofErr w:type="gramEnd"/>
      <w:r w:rsidRPr="00EE48C6">
        <w:rPr>
          <w:rFonts w:ascii="微軟正黑體" w:eastAsia="微軟正黑體" w:hAnsi="微軟正黑體" w:hint="eastAsia"/>
          <w:color w:val="000000" w:themeColor="text1"/>
          <w:szCs w:val="24"/>
        </w:rPr>
        <w:t>上升。</w:t>
      </w:r>
    </w:p>
    <w:p w14:paraId="57CCCF36" w14:textId="77777777" w:rsidR="00680097" w:rsidRPr="00EE48C6" w:rsidRDefault="00680097" w:rsidP="00680097">
      <w:pPr>
        <w:jc w:val="both"/>
        <w:rPr>
          <w:rFonts w:ascii="微軟正黑體" w:eastAsia="微軟正黑體" w:hAnsi="微軟正黑體"/>
          <w:color w:val="000000" w:themeColor="text1"/>
          <w:szCs w:val="24"/>
        </w:rPr>
      </w:pPr>
    </w:p>
    <w:p w14:paraId="2E3B02E0" w14:textId="6D1C31E5" w:rsidR="00C0683E" w:rsidRPr="00EE48C6" w:rsidRDefault="00C0683E" w:rsidP="00680097">
      <w:pPr>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銷售量</w:t>
      </w:r>
      <w:r w:rsidRPr="00EE48C6">
        <w:rPr>
          <w:rFonts w:ascii="微軟正黑體" w:eastAsia="微軟正黑體" w:hAnsi="微軟正黑體" w:hint="eastAsia"/>
          <w:color w:val="000000" w:themeColor="text1"/>
          <w:szCs w:val="24"/>
        </w:rPr>
        <w:t>指數回升1點至36點。</w:t>
      </w:r>
    </w:p>
    <w:p w14:paraId="25889280" w14:textId="77777777" w:rsidR="00680097" w:rsidRPr="00EE48C6" w:rsidRDefault="00680097" w:rsidP="00680097">
      <w:pPr>
        <w:jc w:val="both"/>
        <w:rPr>
          <w:rFonts w:ascii="微軟正黑體" w:eastAsia="微軟正黑體" w:hAnsi="微軟正黑體"/>
          <w:color w:val="000000" w:themeColor="text1"/>
          <w:szCs w:val="24"/>
        </w:rPr>
      </w:pPr>
    </w:p>
    <w:p w14:paraId="03691258" w14:textId="77777777" w:rsidR="00680097" w:rsidRPr="00EE48C6" w:rsidRDefault="00680097" w:rsidP="00680097">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分項指數於各市場的發展：</w:t>
      </w:r>
    </w:p>
    <w:p w14:paraId="208BCF55" w14:textId="0F82D5FF" w:rsidR="00C0683E" w:rsidRPr="00EE48C6" w:rsidRDefault="00C0683E" w:rsidP="00C0683E">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亞太地區</w:t>
      </w:r>
      <w:r w:rsidRPr="00EE48C6">
        <w:rPr>
          <w:rFonts w:ascii="微軟正黑體" w:eastAsia="微軟正黑體" w:hAnsi="微軟正黑體" w:hint="eastAsia"/>
          <w:color w:val="000000" w:themeColor="text1"/>
          <w:szCs w:val="24"/>
        </w:rPr>
        <w:t>：</w:t>
      </w:r>
      <w:r w:rsidRPr="00EE48C6">
        <w:rPr>
          <w:rFonts w:ascii="微軟正黑體" w:eastAsia="微軟正黑體" w:hAnsi="微軟正黑體" w:hint="eastAsia"/>
          <w:b/>
          <w:bCs/>
          <w:color w:val="000000" w:themeColor="text1"/>
          <w:szCs w:val="24"/>
        </w:rPr>
        <w:t>日本</w:t>
      </w:r>
      <w:r w:rsidRPr="00EE48C6">
        <w:rPr>
          <w:rFonts w:ascii="微軟正黑體" w:eastAsia="微軟正黑體" w:hAnsi="微軟正黑體" w:hint="eastAsia"/>
          <w:color w:val="000000" w:themeColor="text1"/>
          <w:szCs w:val="24"/>
        </w:rPr>
        <w:t>及</w:t>
      </w:r>
      <w:r w:rsidRPr="00EE48C6">
        <w:rPr>
          <w:rFonts w:ascii="微軟正黑體" w:eastAsia="微軟正黑體" w:hAnsi="微軟正黑體" w:hint="eastAsia"/>
          <w:b/>
          <w:bCs/>
          <w:color w:val="000000" w:themeColor="text1"/>
          <w:szCs w:val="24"/>
        </w:rPr>
        <w:t>其他亞太地區</w:t>
      </w:r>
      <w:r w:rsidRPr="00EE48C6">
        <w:rPr>
          <w:rFonts w:ascii="微軟正黑體" w:eastAsia="微軟正黑體" w:hAnsi="微軟正黑體" w:hint="eastAsia"/>
          <w:color w:val="000000" w:themeColor="text1"/>
          <w:szCs w:val="24"/>
        </w:rPr>
        <w:t>的所有分項指數錄得上升，而中國的所有分項指數則相對穩定。</w:t>
      </w:r>
    </w:p>
    <w:p w14:paraId="2E9DA814" w14:textId="3C4BFD70" w:rsidR="00C0683E" w:rsidRPr="00EE48C6" w:rsidRDefault="00C0683E" w:rsidP="00C0683E">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歐洲</w:t>
      </w:r>
      <w:r w:rsidRPr="00EE48C6">
        <w:rPr>
          <w:rFonts w:ascii="微軟正黑體" w:eastAsia="微軟正黑體" w:hAnsi="微軟正黑體" w:hint="eastAsia"/>
          <w:color w:val="000000" w:themeColor="text1"/>
          <w:szCs w:val="24"/>
        </w:rPr>
        <w:t>：所有分項指數在2022年第四季度錄得下跌後，於本季回升3至4點。</w:t>
      </w:r>
    </w:p>
    <w:p w14:paraId="7145C395" w14:textId="109CDD9F" w:rsidR="00C0683E" w:rsidRPr="00EE48C6" w:rsidRDefault="00C0683E" w:rsidP="00C0683E">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美洲</w:t>
      </w:r>
      <w:r w:rsidRPr="00EE48C6">
        <w:rPr>
          <w:rFonts w:ascii="微軟正黑體" w:eastAsia="微軟正黑體" w:hAnsi="微軟正黑體" w:hint="eastAsia"/>
          <w:color w:val="000000" w:themeColor="text1"/>
          <w:szCs w:val="24"/>
        </w:rPr>
        <w:t>：銷售量指數進一步下跌（-4點），而緊急訂單指數則輕微回升（+3點）。</w:t>
      </w:r>
    </w:p>
    <w:p w14:paraId="148EC98E" w14:textId="22529357" w:rsidR="00C0683E" w:rsidRPr="00EE48C6" w:rsidRDefault="00C0683E" w:rsidP="00C0683E">
      <w:pPr>
        <w:pStyle w:val="ListParagraph"/>
        <w:numPr>
          <w:ilvl w:val="0"/>
          <w:numId w:val="3"/>
        </w:numPr>
        <w:ind w:leftChars="0"/>
        <w:jc w:val="both"/>
        <w:rPr>
          <w:rFonts w:ascii="微軟正黑體" w:eastAsia="微軟正黑體" w:hAnsi="微軟正黑體"/>
          <w:color w:val="000000" w:themeColor="text1"/>
          <w:szCs w:val="24"/>
        </w:rPr>
      </w:pPr>
      <w:r w:rsidRPr="00EE48C6">
        <w:rPr>
          <w:rFonts w:ascii="微軟正黑體" w:eastAsia="微軟正黑體" w:hAnsi="微軟正黑體" w:hint="eastAsia"/>
          <w:b/>
          <w:bCs/>
          <w:color w:val="000000" w:themeColor="text1"/>
          <w:szCs w:val="24"/>
        </w:rPr>
        <w:t>其他地區</w:t>
      </w:r>
      <w:r w:rsidRPr="00EE48C6">
        <w:rPr>
          <w:rFonts w:ascii="微軟正黑體" w:eastAsia="微軟正黑體" w:hAnsi="微軟正黑體" w:hint="eastAsia"/>
          <w:color w:val="000000" w:themeColor="text1"/>
          <w:szCs w:val="24"/>
        </w:rPr>
        <w:t>指數下跌（-12點），主要受銷售量指數下跌所致。</w:t>
      </w:r>
    </w:p>
    <w:p w14:paraId="01C1EC3C" w14:textId="77777777" w:rsidR="0028495E" w:rsidRPr="00EE48C6" w:rsidRDefault="0028495E" w:rsidP="0028495E">
      <w:pPr>
        <w:jc w:val="both"/>
        <w:rPr>
          <w:rFonts w:ascii="微軟正黑體" w:eastAsia="微軟正黑體" w:hAnsi="微軟正黑體"/>
          <w:color w:val="000000" w:themeColor="text1"/>
          <w:szCs w:val="24"/>
          <w:lang w:eastAsia="zh-HK"/>
        </w:rPr>
      </w:pPr>
    </w:p>
    <w:p w14:paraId="079060B0" w14:textId="77777777" w:rsidR="00124B29" w:rsidRPr="00EE48C6" w:rsidRDefault="00124B29"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近期市場消息對空運貿易的影響</w:t>
      </w:r>
    </w:p>
    <w:p w14:paraId="25539328" w14:textId="2262FA6E" w:rsidR="00C0683E" w:rsidRPr="00EE48C6" w:rsidRDefault="00C0683E"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雖然本地空運用家於2022年第四季傳統旺季的盈利狀況維持</w:t>
      </w:r>
      <w:proofErr w:type="gramStart"/>
      <w:r w:rsidRPr="00EE48C6">
        <w:rPr>
          <w:rFonts w:ascii="微軟正黑體" w:eastAsia="微軟正黑體" w:hAnsi="微軟正黑體" w:hint="eastAsia"/>
          <w:b/>
          <w:color w:val="000000" w:themeColor="text1"/>
          <w:szCs w:val="24"/>
        </w:rPr>
        <w:t>平穩，</w:t>
      </w:r>
      <w:proofErr w:type="gramEnd"/>
      <w:r w:rsidRPr="00EE48C6">
        <w:rPr>
          <w:rFonts w:ascii="微軟正黑體" w:eastAsia="微軟正黑體" w:hAnsi="微軟正黑體" w:hint="eastAsia"/>
          <w:b/>
          <w:color w:val="000000" w:themeColor="text1"/>
          <w:szCs w:val="24"/>
        </w:rPr>
        <w:t>但他們對農曆新年的銷售額及網上零售業務有較正面的展望。然而，他們在通脹壓力下對價格調整持審慎態度。另一方面，超過一半的空運用家發現其主要入口／出口／轉口市場以外的新市場機遇。</w:t>
      </w:r>
    </w:p>
    <w:p w14:paraId="6DEBA032" w14:textId="77777777" w:rsidR="0028495E" w:rsidRPr="00EE48C6" w:rsidRDefault="0028495E" w:rsidP="003A51DD">
      <w:pPr>
        <w:jc w:val="both"/>
        <w:rPr>
          <w:rFonts w:ascii="微軟正黑體" w:eastAsia="微軟正黑體" w:hAnsi="微軟正黑體"/>
          <w:color w:val="000000" w:themeColor="text1"/>
          <w:szCs w:val="24"/>
        </w:rPr>
      </w:pPr>
    </w:p>
    <w:p w14:paraId="353DC01B" w14:textId="10069919" w:rsidR="00415B1F"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本地空運用家的盈利狀況於2022年</w:t>
      </w:r>
      <w:proofErr w:type="gramStart"/>
      <w:r w:rsidRPr="00EE48C6">
        <w:rPr>
          <w:rFonts w:ascii="微軟正黑體" w:eastAsia="微軟正黑體" w:hAnsi="微軟正黑體" w:hint="eastAsia"/>
          <w:color w:val="000000" w:themeColor="text1"/>
          <w:szCs w:val="24"/>
        </w:rPr>
        <w:t>第一季急挫</w:t>
      </w:r>
      <w:proofErr w:type="gramEnd"/>
      <w:r w:rsidRPr="00EE48C6">
        <w:rPr>
          <w:rFonts w:ascii="微軟正黑體" w:eastAsia="微軟正黑體" w:hAnsi="微軟正黑體" w:hint="eastAsia"/>
          <w:color w:val="000000" w:themeColor="text1"/>
          <w:szCs w:val="24"/>
        </w:rPr>
        <w:t>後，於第二季有顯著改善，當中表示錄得「盈餘」或「收支平衡」的百分比反彈17個百分點。然而，到2022年第三季卻稍為回落，並在2022年第四季維持</w:t>
      </w:r>
      <w:proofErr w:type="gramStart"/>
      <w:r w:rsidRPr="00EE48C6">
        <w:rPr>
          <w:rFonts w:ascii="微軟正黑體" w:eastAsia="微軟正黑體" w:hAnsi="微軟正黑體" w:hint="eastAsia"/>
          <w:color w:val="000000" w:themeColor="text1"/>
          <w:szCs w:val="24"/>
        </w:rPr>
        <w:t>平穩，</w:t>
      </w:r>
      <w:proofErr w:type="gramEnd"/>
      <w:r w:rsidRPr="00EE48C6">
        <w:rPr>
          <w:rFonts w:ascii="微軟正黑體" w:eastAsia="微軟正黑體" w:hAnsi="微軟正黑體" w:hint="eastAsia"/>
          <w:color w:val="000000" w:themeColor="text1"/>
          <w:szCs w:val="24"/>
        </w:rPr>
        <w:t>當中有一半表示錄得「收支平衡」，另外超過三分之一（37%）表示錄得「虧損」。</w:t>
      </w:r>
    </w:p>
    <w:p w14:paraId="3B2C4993" w14:textId="77777777" w:rsidR="00680097" w:rsidRPr="00EE48C6" w:rsidRDefault="00680097" w:rsidP="008E4EDC">
      <w:pPr>
        <w:widowControl/>
        <w:jc w:val="both"/>
        <w:rPr>
          <w:rFonts w:ascii="微軟正黑體" w:eastAsia="微軟正黑體" w:hAnsi="微軟正黑體"/>
          <w:color w:val="000000" w:themeColor="text1"/>
          <w:szCs w:val="24"/>
        </w:rPr>
      </w:pPr>
    </w:p>
    <w:p w14:paraId="6CFAA8B7" w14:textId="14657361" w:rsidR="00415B1F"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就農曆新年的業務展望方面，本地空運用家</w:t>
      </w:r>
      <w:proofErr w:type="gramStart"/>
      <w:r w:rsidRPr="00EE48C6">
        <w:rPr>
          <w:rFonts w:ascii="微軟正黑體" w:eastAsia="微軟正黑體" w:hAnsi="微軟正黑體" w:hint="eastAsia"/>
          <w:color w:val="000000" w:themeColor="text1"/>
          <w:szCs w:val="24"/>
        </w:rPr>
        <w:t>明顯較兩年前</w:t>
      </w:r>
      <w:proofErr w:type="gramEnd"/>
      <w:r w:rsidRPr="00EE48C6">
        <w:rPr>
          <w:rFonts w:ascii="微軟正黑體" w:eastAsia="微軟正黑體" w:hAnsi="微軟正黑體" w:hint="eastAsia"/>
          <w:color w:val="000000" w:themeColor="text1"/>
          <w:szCs w:val="24"/>
        </w:rPr>
        <w:t>樂觀，但與2022年農曆新年的情況相比則好壞參半。雖然持「正面」展望的空運用家較去年上升6</w:t>
      </w:r>
      <w:r w:rsidRPr="00EE48C6">
        <w:rPr>
          <w:rFonts w:ascii="微軟正黑體" w:eastAsia="微軟正黑體" w:hAnsi="微軟正黑體" w:hint="eastAsia"/>
          <w:color w:val="000000" w:themeColor="text1"/>
          <w:szCs w:val="24"/>
        </w:rPr>
        <w:lastRenderedPageBreak/>
        <w:t>個百分點，但對農曆新年貨運量表示表示「持平」和「負面」的空運用家比例卻分別減少19個百分點和增加13個百分點。</w:t>
      </w:r>
    </w:p>
    <w:p w14:paraId="31A5848C" w14:textId="5C95B87C" w:rsidR="00680097" w:rsidRPr="00EE48C6" w:rsidRDefault="00680097" w:rsidP="008E4EDC">
      <w:pPr>
        <w:widowControl/>
        <w:jc w:val="both"/>
        <w:rPr>
          <w:rFonts w:ascii="微軟正黑體" w:eastAsia="微軟正黑體" w:hAnsi="微軟正黑體"/>
          <w:color w:val="000000" w:themeColor="text1"/>
          <w:szCs w:val="24"/>
        </w:rPr>
      </w:pPr>
    </w:p>
    <w:p w14:paraId="3923FA0E" w14:textId="7357F07F" w:rsidR="00415B1F"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空運用家對2023年第一季網上零售業務展望亦有所改善。預期網上零售業務減少的空運用家，由2022年第四季的36%</w:t>
      </w:r>
      <w:proofErr w:type="gramStart"/>
      <w:r w:rsidRPr="00EE48C6">
        <w:rPr>
          <w:rFonts w:ascii="微軟正黑體" w:eastAsia="微軟正黑體" w:hAnsi="微軟正黑體" w:hint="eastAsia"/>
          <w:color w:val="000000" w:themeColor="text1"/>
          <w:szCs w:val="24"/>
        </w:rPr>
        <w:t>收窄至本</w:t>
      </w:r>
      <w:proofErr w:type="gramEnd"/>
      <w:r w:rsidRPr="00EE48C6">
        <w:rPr>
          <w:rFonts w:ascii="微軟正黑體" w:eastAsia="微軟正黑體" w:hAnsi="微軟正黑體" w:hint="eastAsia"/>
          <w:color w:val="000000" w:themeColor="text1"/>
          <w:szCs w:val="24"/>
        </w:rPr>
        <w:t>季的30%，而預期業務增加的空運用家則反彈10個百分點。</w:t>
      </w:r>
    </w:p>
    <w:p w14:paraId="0C2F6348" w14:textId="2B8819DB" w:rsidR="006761B3" w:rsidRPr="00EE48C6" w:rsidRDefault="00E94649" w:rsidP="008E4EDC">
      <w:pPr>
        <w:widowControl/>
        <w:jc w:val="both"/>
        <w:rPr>
          <w:rFonts w:ascii="微軟正黑體" w:eastAsia="微軟正黑體" w:hAnsi="微軟正黑體"/>
          <w:color w:val="000000" w:themeColor="text1"/>
          <w:sz w:val="16"/>
          <w:szCs w:val="16"/>
        </w:rPr>
      </w:pPr>
      <w:r w:rsidRPr="00EE48C6">
        <w:rPr>
          <w:rFonts w:ascii="微軟正黑體" w:eastAsia="微軟正黑體" w:hAnsi="微軟正黑體" w:hint="eastAsia"/>
          <w:color w:val="000000" w:themeColor="text1"/>
          <w:sz w:val="16"/>
          <w:szCs w:val="16"/>
        </w:rPr>
        <w:t>^ 基於有經營網上零售業務的受訪者</w:t>
      </w:r>
    </w:p>
    <w:p w14:paraId="4222AA96" w14:textId="77777777" w:rsidR="00415B1F" w:rsidRPr="00EE48C6" w:rsidRDefault="00415B1F" w:rsidP="008E4EDC">
      <w:pPr>
        <w:widowControl/>
        <w:jc w:val="both"/>
        <w:rPr>
          <w:rFonts w:ascii="微軟正黑體" w:eastAsia="微軟正黑體" w:hAnsi="微軟正黑體"/>
          <w:color w:val="000000" w:themeColor="text1"/>
          <w:szCs w:val="24"/>
        </w:rPr>
      </w:pPr>
    </w:p>
    <w:p w14:paraId="6943C7E2" w14:textId="12B66ACF" w:rsidR="00415B1F"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因中美貿易關係緊張而對來季空運貿易展望變差的情況未有進一步惡化，但亦未見明朗化。當中，有46%預期2023年第一季的空運貿易會因中美關係緊張而受到負面影響。</w:t>
      </w:r>
    </w:p>
    <w:p w14:paraId="733DA13A" w14:textId="2AC8ABF6" w:rsidR="00680097" w:rsidRPr="00EE48C6" w:rsidRDefault="00680097" w:rsidP="008E4EDC">
      <w:pPr>
        <w:widowControl/>
        <w:jc w:val="both"/>
        <w:rPr>
          <w:rFonts w:ascii="微軟正黑體" w:eastAsia="微軟正黑體" w:hAnsi="微軟正黑體"/>
          <w:color w:val="000000" w:themeColor="text1"/>
          <w:szCs w:val="24"/>
        </w:rPr>
      </w:pPr>
    </w:p>
    <w:p w14:paraId="65F15212" w14:textId="4859A586" w:rsidR="006761B3"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全球</w:t>
      </w:r>
      <w:proofErr w:type="gramStart"/>
      <w:r w:rsidRPr="00EE48C6">
        <w:rPr>
          <w:rFonts w:ascii="微軟正黑體" w:eastAsia="微軟正黑體" w:hAnsi="微軟正黑體" w:hint="eastAsia"/>
          <w:color w:val="000000" w:themeColor="text1"/>
          <w:szCs w:val="24"/>
        </w:rPr>
        <w:t>通脹對空運</w:t>
      </w:r>
      <w:proofErr w:type="gramEnd"/>
      <w:r w:rsidRPr="00EE48C6">
        <w:rPr>
          <w:rFonts w:ascii="微軟正黑體" w:eastAsia="微軟正黑體" w:hAnsi="微軟正黑體" w:hint="eastAsia"/>
          <w:color w:val="000000" w:themeColor="text1"/>
          <w:szCs w:val="24"/>
        </w:rPr>
        <w:t>用家的付運成本構成壓力，然而只有10%空運用家表示</w:t>
      </w:r>
      <w:proofErr w:type="gramStart"/>
      <w:r w:rsidRPr="00EE48C6">
        <w:rPr>
          <w:rFonts w:ascii="微軟正黑體" w:eastAsia="微軟正黑體" w:hAnsi="微軟正黑體" w:hint="eastAsia"/>
          <w:color w:val="000000" w:themeColor="text1"/>
          <w:szCs w:val="24"/>
        </w:rPr>
        <w:t>會比慣常</w:t>
      </w:r>
      <w:proofErr w:type="gramEnd"/>
      <w:r w:rsidRPr="00EE48C6">
        <w:rPr>
          <w:rFonts w:ascii="微軟正黑體" w:eastAsia="微軟正黑體" w:hAnsi="微軟正黑體" w:hint="eastAsia"/>
          <w:color w:val="000000" w:themeColor="text1"/>
          <w:szCs w:val="24"/>
        </w:rPr>
        <w:t>較大幅度上調價格。其餘大部份空運用家方面，54%表示不會於2023年第一季調整價格；23%則會維持以往的價格調整幅度，他們當中接近六成表示通賬並非預期中嚴重。</w:t>
      </w:r>
    </w:p>
    <w:p w14:paraId="1DECCAFC" w14:textId="77777777" w:rsidR="00415B1F" w:rsidRPr="00EE48C6" w:rsidRDefault="00415B1F" w:rsidP="008E4EDC">
      <w:pPr>
        <w:widowControl/>
        <w:jc w:val="both"/>
        <w:rPr>
          <w:rFonts w:ascii="微軟正黑體" w:eastAsia="微軟正黑體" w:hAnsi="微軟正黑體"/>
          <w:color w:val="000000" w:themeColor="text1"/>
          <w:szCs w:val="24"/>
        </w:rPr>
      </w:pPr>
    </w:p>
    <w:p w14:paraId="568F7B8A" w14:textId="4165494F" w:rsidR="00415B1F" w:rsidRPr="00EE48C6" w:rsidRDefault="00415B1F" w:rsidP="00415B1F">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空運用家亦被問及他們認為哪些市場於2023年具發展潛力。在所有市場中，首五位具潛力市場</w:t>
      </w:r>
      <w:proofErr w:type="gramStart"/>
      <w:r w:rsidRPr="00EE48C6">
        <w:rPr>
          <w:rFonts w:ascii="微軟正黑體" w:eastAsia="微軟正黑體" w:hAnsi="微軟正黑體" w:hint="eastAsia"/>
          <w:color w:val="000000" w:themeColor="text1"/>
          <w:szCs w:val="24"/>
        </w:rPr>
        <w:t>佔</w:t>
      </w:r>
      <w:proofErr w:type="gramEnd"/>
      <w:r w:rsidRPr="00EE48C6">
        <w:rPr>
          <w:rFonts w:ascii="微軟正黑體" w:eastAsia="微軟正黑體" w:hAnsi="微軟正黑體" w:hint="eastAsia"/>
          <w:color w:val="000000" w:themeColor="text1"/>
          <w:szCs w:val="24"/>
        </w:rPr>
        <w:t>差不多一半的回應。當中，美國</w:t>
      </w:r>
      <w:proofErr w:type="gramStart"/>
      <w:r w:rsidRPr="00EE48C6">
        <w:rPr>
          <w:rFonts w:ascii="微軟正黑體" w:eastAsia="微軟正黑體" w:hAnsi="微軟正黑體" w:hint="eastAsia"/>
          <w:color w:val="000000" w:themeColor="text1"/>
          <w:szCs w:val="24"/>
        </w:rPr>
        <w:t>佔</w:t>
      </w:r>
      <w:proofErr w:type="gramEnd"/>
      <w:r w:rsidRPr="00EE48C6">
        <w:rPr>
          <w:rFonts w:ascii="微軟正黑體" w:eastAsia="微軟正黑體" w:hAnsi="微軟正黑體" w:hint="eastAsia"/>
          <w:color w:val="000000" w:themeColor="text1"/>
          <w:szCs w:val="24"/>
        </w:rPr>
        <w:t>18%居首位，其次是中國（12%）、德國（7%）、英國（6%）和日本（5%）。</w:t>
      </w:r>
    </w:p>
    <w:p w14:paraId="5B2E88AE" w14:textId="27FE7337" w:rsidR="00E94649" w:rsidRPr="00EE48C6" w:rsidRDefault="00E94649" w:rsidP="008E4EDC">
      <w:pPr>
        <w:widowControl/>
        <w:jc w:val="both"/>
        <w:rPr>
          <w:rFonts w:ascii="微軟正黑體" w:eastAsia="微軟正黑體" w:hAnsi="微軟正黑體"/>
          <w:color w:val="000000" w:themeColor="text1"/>
          <w:sz w:val="16"/>
          <w:szCs w:val="16"/>
        </w:rPr>
      </w:pPr>
      <w:r w:rsidRPr="00EE48C6">
        <w:rPr>
          <w:rFonts w:ascii="微軟正黑體" w:eastAsia="微軟正黑體" w:hAnsi="微軟正黑體" w:hint="eastAsia"/>
          <w:color w:val="000000" w:themeColor="text1"/>
          <w:sz w:val="16"/>
          <w:szCs w:val="16"/>
        </w:rPr>
        <w:t>^ 基於所有回應</w:t>
      </w:r>
    </w:p>
    <w:p w14:paraId="30234EC3" w14:textId="77777777" w:rsidR="006761B3" w:rsidRPr="00EE48C6" w:rsidRDefault="006761B3" w:rsidP="008E4EDC">
      <w:pPr>
        <w:widowControl/>
        <w:jc w:val="both"/>
        <w:rPr>
          <w:rFonts w:ascii="微軟正黑體" w:eastAsia="微軟正黑體" w:hAnsi="微軟正黑體"/>
          <w:color w:val="000000" w:themeColor="text1"/>
          <w:szCs w:val="24"/>
        </w:rPr>
      </w:pPr>
    </w:p>
    <w:p w14:paraId="5DBDEAB3" w14:textId="7D2C3702" w:rsidR="00415B1F" w:rsidRPr="00EE48C6" w:rsidRDefault="00415B1F" w:rsidP="008E4EDC">
      <w:pPr>
        <w:widowControl/>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另一方面，近六成認為現在未有入口／出口／轉口業務的地區有發展潛力，反映他們有可能將業務擴張至其他市場。</w:t>
      </w:r>
    </w:p>
    <w:p w14:paraId="238FB5A1" w14:textId="77777777" w:rsidR="006761B3" w:rsidRPr="00EE48C6" w:rsidRDefault="006761B3" w:rsidP="008E4EDC">
      <w:pPr>
        <w:widowControl/>
        <w:jc w:val="both"/>
        <w:rPr>
          <w:rFonts w:ascii="微軟正黑體" w:eastAsia="微軟正黑體" w:hAnsi="微軟正黑體"/>
          <w:color w:val="000000" w:themeColor="text1"/>
          <w:szCs w:val="24"/>
        </w:rPr>
      </w:pPr>
    </w:p>
    <w:p w14:paraId="670E4C3C" w14:textId="77777777" w:rsidR="0028495E" w:rsidRPr="00EE48C6" w:rsidRDefault="0028495E" w:rsidP="008E4EDC">
      <w:pPr>
        <w:widowControl/>
        <w:jc w:val="both"/>
        <w:rPr>
          <w:rFonts w:ascii="微軟正黑體" w:eastAsia="微軟正黑體" w:hAnsi="微軟正黑體"/>
          <w:color w:val="000000" w:themeColor="text1"/>
          <w:szCs w:val="24"/>
        </w:rPr>
      </w:pPr>
    </w:p>
    <w:p w14:paraId="035963DD" w14:textId="7097C1C8" w:rsidR="00DD45D2" w:rsidRPr="00EE48C6" w:rsidRDefault="00DD45D2">
      <w:pPr>
        <w:widowControl/>
        <w:rPr>
          <w:rFonts w:ascii="微軟正黑體" w:eastAsia="微軟正黑體" w:hAnsi="微軟正黑體"/>
          <w:color w:val="000000" w:themeColor="text1"/>
          <w:sz w:val="16"/>
          <w:szCs w:val="16"/>
        </w:rPr>
      </w:pPr>
      <w:proofErr w:type="gramStart"/>
      <w:r w:rsidRPr="00EE48C6">
        <w:rPr>
          <w:rFonts w:ascii="微軟正黑體" w:eastAsia="微軟正黑體" w:hAnsi="微軟正黑體" w:hint="eastAsia"/>
          <w:color w:val="000000" w:themeColor="text1"/>
          <w:sz w:val="16"/>
          <w:szCs w:val="16"/>
        </w:rPr>
        <w:t>註</w:t>
      </w:r>
      <w:proofErr w:type="gramEnd"/>
      <w:r w:rsidRPr="00EE48C6">
        <w:rPr>
          <w:rFonts w:ascii="微軟正黑體" w:eastAsia="微軟正黑體" w:hAnsi="微軟正黑體" w:hint="eastAsia"/>
          <w:color w:val="000000" w:themeColor="text1"/>
          <w:sz w:val="16"/>
          <w:szCs w:val="16"/>
        </w:rPr>
        <w:t>：由於四捨五入的關係，百分比合計未必等如100%。</w:t>
      </w:r>
    </w:p>
    <w:p w14:paraId="5DD5348E" w14:textId="77777777" w:rsidR="004664BC" w:rsidRPr="00EE48C6" w:rsidRDefault="004664BC">
      <w:pPr>
        <w:widowControl/>
        <w:rPr>
          <w:rFonts w:ascii="微軟正黑體" w:eastAsia="微軟正黑體" w:hAnsi="微軟正黑體"/>
          <w:b/>
          <w:color w:val="000000" w:themeColor="text1"/>
          <w:szCs w:val="24"/>
        </w:rPr>
      </w:pPr>
      <w:r w:rsidRPr="00EE48C6">
        <w:rPr>
          <w:rFonts w:ascii="微軟正黑體" w:eastAsia="微軟正黑體" w:hAnsi="微軟正黑體"/>
          <w:b/>
          <w:color w:val="000000" w:themeColor="text1"/>
          <w:szCs w:val="24"/>
        </w:rPr>
        <w:br w:type="page"/>
      </w:r>
    </w:p>
    <w:p w14:paraId="574E1C34" w14:textId="77777777" w:rsidR="00124B29" w:rsidRPr="00EE48C6" w:rsidRDefault="00124B29" w:rsidP="00124B29">
      <w:pPr>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lastRenderedPageBreak/>
        <w:t>關於香港生產力促進局</w:t>
      </w:r>
    </w:p>
    <w:p w14:paraId="68DE844F" w14:textId="1D589B5C" w:rsidR="00DD45D2" w:rsidRPr="00EE48C6" w:rsidRDefault="00DD45D2" w:rsidP="001C5F51">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EE48C6">
        <w:rPr>
          <w:rFonts w:ascii="微軟正黑體" w:eastAsia="微軟正黑體" w:hAnsi="微軟正黑體" w:hint="eastAsia"/>
          <w:color w:val="000000" w:themeColor="text1"/>
          <w:szCs w:val="24"/>
        </w:rPr>
        <w:t>產業創優增值</w:t>
      </w:r>
      <w:proofErr w:type="gramEnd"/>
      <w:r w:rsidRPr="00EE48C6">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0278C0E" w14:textId="77777777" w:rsidR="001C5F51" w:rsidRPr="00EE48C6" w:rsidRDefault="001C5F51" w:rsidP="001C5F51">
      <w:pPr>
        <w:jc w:val="both"/>
        <w:rPr>
          <w:rFonts w:ascii="微軟正黑體" w:eastAsia="微軟正黑體" w:hAnsi="微軟正黑體"/>
          <w:color w:val="000000" w:themeColor="text1"/>
          <w:szCs w:val="24"/>
        </w:rPr>
      </w:pPr>
    </w:p>
    <w:p w14:paraId="2C9A0FC8" w14:textId="5D31433A" w:rsidR="001C5F51" w:rsidRPr="00EE48C6" w:rsidRDefault="00DD45D2" w:rsidP="001C5F51">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生產力局亦致力為中小企和初創企業提供即時和</w:t>
      </w:r>
      <w:proofErr w:type="gramStart"/>
      <w:r w:rsidRPr="00EE48C6">
        <w:rPr>
          <w:rFonts w:ascii="微軟正黑體" w:eastAsia="微軟正黑體" w:hAnsi="微軟正黑體" w:hint="eastAsia"/>
          <w:color w:val="000000" w:themeColor="text1"/>
          <w:szCs w:val="24"/>
        </w:rPr>
        <w:t>適切</w:t>
      </w:r>
      <w:proofErr w:type="gramEnd"/>
      <w:r w:rsidRPr="00EE48C6">
        <w:rPr>
          <w:rFonts w:ascii="微軟正黑體" w:eastAsia="微軟正黑體" w:hAnsi="微軟正黑體" w:hint="eastAsia"/>
          <w:color w:val="000000" w:themeColor="text1"/>
          <w:szCs w:val="24"/>
        </w:rPr>
        <w:t>的支援，並提供各類未來技能發展課程，讓企業掌握最新數碼及STEM技術，以加強企業技能及提升市場競爭力。</w:t>
      </w:r>
    </w:p>
    <w:p w14:paraId="5FF334CF" w14:textId="77777777" w:rsidR="00DD45D2" w:rsidRPr="00EE48C6" w:rsidRDefault="00DD45D2" w:rsidP="001C5F51">
      <w:pPr>
        <w:jc w:val="both"/>
        <w:rPr>
          <w:rFonts w:ascii="微軟正黑體" w:eastAsia="微軟正黑體" w:hAnsi="微軟正黑體"/>
          <w:color w:val="000000" w:themeColor="text1"/>
          <w:szCs w:val="24"/>
        </w:rPr>
      </w:pPr>
    </w:p>
    <w:p w14:paraId="1A0AC7F1" w14:textId="3846770A" w:rsidR="00DD45D2" w:rsidRPr="00EE48C6" w:rsidRDefault="00DD45D2" w:rsidP="001C5F51">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EE48C6" w:rsidRDefault="0096640B" w:rsidP="0096640B">
      <w:pPr>
        <w:jc w:val="both"/>
        <w:rPr>
          <w:rFonts w:ascii="微軟正黑體" w:eastAsia="微軟正黑體" w:hAnsi="微軟正黑體"/>
          <w:color w:val="000000" w:themeColor="text1"/>
          <w:szCs w:val="24"/>
        </w:rPr>
      </w:pPr>
    </w:p>
    <w:p w14:paraId="50853AAA" w14:textId="77777777" w:rsidR="00124B29" w:rsidRPr="00EE48C6" w:rsidRDefault="00124B29"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查詢</w:t>
      </w:r>
    </w:p>
    <w:p w14:paraId="19012FF5" w14:textId="23387130" w:rsidR="00DD45D2" w:rsidRPr="00EE48C6" w:rsidRDefault="00DD45D2" w:rsidP="003A51DD">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查詢有關本指數的詳情，請與生產力局聯絡，電話：2788 5306。</w:t>
      </w:r>
    </w:p>
    <w:p w14:paraId="011983EA" w14:textId="77777777" w:rsidR="00476443" w:rsidRPr="00EE48C6" w:rsidRDefault="00476443" w:rsidP="003A51DD">
      <w:pPr>
        <w:jc w:val="both"/>
        <w:rPr>
          <w:rFonts w:ascii="微軟正黑體" w:eastAsia="微軟正黑體" w:hAnsi="微軟正黑體"/>
          <w:color w:val="000000" w:themeColor="text1"/>
          <w:szCs w:val="24"/>
        </w:rPr>
      </w:pPr>
    </w:p>
    <w:p w14:paraId="4AE6679F" w14:textId="77777777" w:rsidR="00124B29" w:rsidRPr="00EE48C6" w:rsidRDefault="00124B29"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聲明</w:t>
      </w:r>
    </w:p>
    <w:p w14:paraId="0BE3C8D6" w14:textId="129C41B7" w:rsidR="00DD45D2" w:rsidRPr="00EE48C6" w:rsidRDefault="00DD45D2">
      <w:pPr>
        <w:jc w:val="both"/>
        <w:rPr>
          <w:rFonts w:ascii="微軟正黑體" w:eastAsia="微軟正黑體" w:hAnsi="微軟正黑體"/>
          <w:color w:val="000000" w:themeColor="text1"/>
          <w:szCs w:val="24"/>
        </w:rPr>
      </w:pPr>
      <w:r w:rsidRPr="00EE48C6">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EE48C6">
        <w:rPr>
          <w:rFonts w:ascii="微軟正黑體" w:eastAsia="微軟正黑體" w:hAnsi="微軟正黑體" w:hint="eastAsia"/>
          <w:color w:val="000000" w:themeColor="text1"/>
          <w:szCs w:val="24"/>
        </w:rPr>
        <w:t>生產力局概不</w:t>
      </w:r>
      <w:proofErr w:type="gramEnd"/>
      <w:r w:rsidRPr="00EE48C6">
        <w:rPr>
          <w:rFonts w:ascii="微軟正黑體" w:eastAsia="微軟正黑體" w:hAnsi="微軟正黑體" w:hint="eastAsia"/>
          <w:color w:val="000000" w:themeColor="text1"/>
          <w:szCs w:val="24"/>
        </w:rPr>
        <w:t>負責。</w:t>
      </w:r>
    </w:p>
    <w:sectPr w:rsidR="00DD45D2" w:rsidRPr="00EE48C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7D5" w14:textId="77777777" w:rsidR="0054364D" w:rsidRDefault="0054364D" w:rsidP="007655C2">
      <w:pPr>
        <w:spacing w:line="240" w:lineRule="auto"/>
      </w:pPr>
      <w:r>
        <w:separator/>
      </w:r>
    </w:p>
  </w:endnote>
  <w:endnote w:type="continuationSeparator" w:id="0">
    <w:p w14:paraId="3267304A" w14:textId="77777777"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AFC" w14:textId="77777777" w:rsidR="0054364D" w:rsidRDefault="0054364D" w:rsidP="007655C2">
      <w:pPr>
        <w:spacing w:line="240" w:lineRule="auto"/>
      </w:pPr>
      <w:r>
        <w:separator/>
      </w:r>
    </w:p>
  </w:footnote>
  <w:footnote w:type="continuationSeparator" w:id="0">
    <w:p w14:paraId="5C9175FB" w14:textId="77777777"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13F3C"/>
    <w:rsid w:val="00046CED"/>
    <w:rsid w:val="00077770"/>
    <w:rsid w:val="000B5FA6"/>
    <w:rsid w:val="000D6B72"/>
    <w:rsid w:val="000E3568"/>
    <w:rsid w:val="000E517A"/>
    <w:rsid w:val="00106BD6"/>
    <w:rsid w:val="00124B29"/>
    <w:rsid w:val="001254FF"/>
    <w:rsid w:val="00126890"/>
    <w:rsid w:val="001275E0"/>
    <w:rsid w:val="00197F40"/>
    <w:rsid w:val="001A2E92"/>
    <w:rsid w:val="001B5B08"/>
    <w:rsid w:val="001C5F51"/>
    <w:rsid w:val="001F662D"/>
    <w:rsid w:val="00210B7B"/>
    <w:rsid w:val="00220154"/>
    <w:rsid w:val="00260D34"/>
    <w:rsid w:val="00262339"/>
    <w:rsid w:val="00271449"/>
    <w:rsid w:val="002811A9"/>
    <w:rsid w:val="00281CA6"/>
    <w:rsid w:val="0028495E"/>
    <w:rsid w:val="002959CC"/>
    <w:rsid w:val="002E7590"/>
    <w:rsid w:val="003238E6"/>
    <w:rsid w:val="003620DE"/>
    <w:rsid w:val="00366781"/>
    <w:rsid w:val="00370CBC"/>
    <w:rsid w:val="003A51DD"/>
    <w:rsid w:val="003B275A"/>
    <w:rsid w:val="003C3B29"/>
    <w:rsid w:val="003C5D62"/>
    <w:rsid w:val="003E6E9D"/>
    <w:rsid w:val="004075A3"/>
    <w:rsid w:val="00415B1F"/>
    <w:rsid w:val="00444138"/>
    <w:rsid w:val="00451839"/>
    <w:rsid w:val="004664BC"/>
    <w:rsid w:val="00467E1F"/>
    <w:rsid w:val="00476443"/>
    <w:rsid w:val="00476C9B"/>
    <w:rsid w:val="00497385"/>
    <w:rsid w:val="004A1A9C"/>
    <w:rsid w:val="004D0336"/>
    <w:rsid w:val="004F094F"/>
    <w:rsid w:val="00515782"/>
    <w:rsid w:val="00521733"/>
    <w:rsid w:val="00523D60"/>
    <w:rsid w:val="0054364D"/>
    <w:rsid w:val="005575AF"/>
    <w:rsid w:val="00592D90"/>
    <w:rsid w:val="005F310D"/>
    <w:rsid w:val="00602E9E"/>
    <w:rsid w:val="006042D1"/>
    <w:rsid w:val="006103BD"/>
    <w:rsid w:val="00616462"/>
    <w:rsid w:val="00617D14"/>
    <w:rsid w:val="00622155"/>
    <w:rsid w:val="006350A9"/>
    <w:rsid w:val="0065612E"/>
    <w:rsid w:val="00670688"/>
    <w:rsid w:val="006761B3"/>
    <w:rsid w:val="00680097"/>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41F34"/>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6031D"/>
    <w:rsid w:val="00A64321"/>
    <w:rsid w:val="00A677B8"/>
    <w:rsid w:val="00A73F48"/>
    <w:rsid w:val="00A8227D"/>
    <w:rsid w:val="00A911EB"/>
    <w:rsid w:val="00AA1E16"/>
    <w:rsid w:val="00AA29D8"/>
    <w:rsid w:val="00AA55A7"/>
    <w:rsid w:val="00AB09A0"/>
    <w:rsid w:val="00AF65D7"/>
    <w:rsid w:val="00B07438"/>
    <w:rsid w:val="00B2247E"/>
    <w:rsid w:val="00B26F1D"/>
    <w:rsid w:val="00B447BA"/>
    <w:rsid w:val="00B66CD4"/>
    <w:rsid w:val="00BA1B51"/>
    <w:rsid w:val="00C03FC1"/>
    <w:rsid w:val="00C04964"/>
    <w:rsid w:val="00C0683E"/>
    <w:rsid w:val="00C43E4B"/>
    <w:rsid w:val="00C51F89"/>
    <w:rsid w:val="00C600B0"/>
    <w:rsid w:val="00C95BE1"/>
    <w:rsid w:val="00CA33B2"/>
    <w:rsid w:val="00CB5400"/>
    <w:rsid w:val="00D0732C"/>
    <w:rsid w:val="00D1196E"/>
    <w:rsid w:val="00D36F36"/>
    <w:rsid w:val="00D4193A"/>
    <w:rsid w:val="00D47E0E"/>
    <w:rsid w:val="00D80487"/>
    <w:rsid w:val="00D808FC"/>
    <w:rsid w:val="00D87A29"/>
    <w:rsid w:val="00DC1614"/>
    <w:rsid w:val="00DC5B38"/>
    <w:rsid w:val="00DD45D2"/>
    <w:rsid w:val="00DF4914"/>
    <w:rsid w:val="00DF6233"/>
    <w:rsid w:val="00E04B40"/>
    <w:rsid w:val="00E16BF3"/>
    <w:rsid w:val="00E34D4B"/>
    <w:rsid w:val="00E35012"/>
    <w:rsid w:val="00E46DB7"/>
    <w:rsid w:val="00E615EC"/>
    <w:rsid w:val="00E94649"/>
    <w:rsid w:val="00EB26C8"/>
    <w:rsid w:val="00EC0577"/>
    <w:rsid w:val="00ED1FAF"/>
    <w:rsid w:val="00EE48C6"/>
    <w:rsid w:val="00F04785"/>
    <w:rsid w:val="00F0649C"/>
    <w:rsid w:val="00F1251D"/>
    <w:rsid w:val="00F241D0"/>
    <w:rsid w:val="00F45B59"/>
    <w:rsid w:val="00F90F70"/>
    <w:rsid w:val="00F95643"/>
    <w:rsid w:val="00F97C80"/>
    <w:rsid w:val="00FB4D5B"/>
    <w:rsid w:val="00FC3B5E"/>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7</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143</cp:revision>
  <cp:lastPrinted>2018-11-05T04:33:00Z</cp:lastPrinted>
  <dcterms:created xsi:type="dcterms:W3CDTF">2015-11-13T04:04:00Z</dcterms:created>
  <dcterms:modified xsi:type="dcterms:W3CDTF">2023-01-12T06:35:00Z</dcterms:modified>
</cp:coreProperties>
</file>