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35CA5" w14:textId="7DAB949C" w:rsidR="00124B29" w:rsidRPr="006015BD" w:rsidRDefault="00124B29" w:rsidP="00124B29">
      <w:pPr>
        <w:rPr>
          <w:rFonts w:ascii="微軟正黑體" w:eastAsia="微軟正黑體" w:hAnsi="微軟正黑體"/>
          <w:b/>
          <w:color w:val="000000" w:themeColor="text1"/>
          <w:szCs w:val="24"/>
        </w:rPr>
      </w:pPr>
      <w:r w:rsidRPr="006015BD">
        <w:rPr>
          <w:rFonts w:ascii="微軟正黑體" w:eastAsia="微軟正黑體" w:hAnsi="微軟正黑體" w:hint="eastAsia"/>
          <w:b/>
          <w:color w:val="000000" w:themeColor="text1"/>
          <w:szCs w:val="24"/>
        </w:rPr>
        <w:t xml:space="preserve">DHL 香港空運貿易領先指數 </w:t>
      </w:r>
      <w:r w:rsidR="002E2378" w:rsidRPr="006015BD">
        <w:rPr>
          <w:rFonts w:ascii="微軟正黑體" w:eastAsia="微軟正黑體" w:hAnsi="微軟正黑體" w:hint="eastAsia"/>
          <w:b/>
          <w:color w:val="000000" w:themeColor="text1"/>
          <w:szCs w:val="24"/>
        </w:rPr>
        <w:t>（DTI）</w:t>
      </w:r>
    </w:p>
    <w:p w14:paraId="5525F2AB" w14:textId="02A76390" w:rsidR="00124B29" w:rsidRPr="006015BD" w:rsidRDefault="007655C2" w:rsidP="00124B29">
      <w:pPr>
        <w:rPr>
          <w:rFonts w:ascii="微軟正黑體" w:eastAsia="微軟正黑體" w:hAnsi="微軟正黑體"/>
          <w:b/>
          <w:color w:val="000000" w:themeColor="text1"/>
          <w:szCs w:val="24"/>
        </w:rPr>
      </w:pPr>
      <w:r w:rsidRPr="006015BD">
        <w:rPr>
          <w:rFonts w:ascii="微軟正黑體" w:eastAsia="微軟正黑體" w:hAnsi="微軟正黑體" w:hint="eastAsia"/>
          <w:b/>
          <w:color w:val="000000" w:themeColor="text1"/>
          <w:szCs w:val="24"/>
        </w:rPr>
        <w:t>20</w:t>
      </w:r>
      <w:r w:rsidR="00B2247E" w:rsidRPr="006015BD">
        <w:rPr>
          <w:rFonts w:ascii="微軟正黑體" w:eastAsia="微軟正黑體" w:hAnsi="微軟正黑體"/>
          <w:b/>
          <w:color w:val="000000" w:themeColor="text1"/>
          <w:szCs w:val="24"/>
        </w:rPr>
        <w:t>2</w:t>
      </w:r>
      <w:r w:rsidR="00FF0614" w:rsidRPr="006015BD">
        <w:rPr>
          <w:rFonts w:ascii="微軟正黑體" w:eastAsia="微軟正黑體" w:hAnsi="微軟正黑體"/>
          <w:b/>
          <w:color w:val="000000" w:themeColor="text1"/>
          <w:szCs w:val="24"/>
        </w:rPr>
        <w:t>3</w:t>
      </w:r>
      <w:r w:rsidRPr="006015BD">
        <w:rPr>
          <w:rFonts w:ascii="微軟正黑體" w:eastAsia="微軟正黑體" w:hAnsi="微軟正黑體" w:hint="eastAsia"/>
          <w:b/>
          <w:color w:val="000000" w:themeColor="text1"/>
          <w:szCs w:val="24"/>
        </w:rPr>
        <w:t>年第</w:t>
      </w:r>
      <w:r w:rsidR="005733B0" w:rsidRPr="006015BD">
        <w:rPr>
          <w:rFonts w:ascii="微軟正黑體" w:eastAsia="微軟正黑體" w:hAnsi="微軟正黑體" w:hint="eastAsia"/>
          <w:b/>
          <w:color w:val="000000" w:themeColor="text1"/>
          <w:szCs w:val="24"/>
        </w:rPr>
        <w:t>三</w:t>
      </w:r>
      <w:r w:rsidRPr="006015BD">
        <w:rPr>
          <w:rFonts w:ascii="微軟正黑體" w:eastAsia="微軟正黑體" w:hAnsi="微軟正黑體" w:hint="eastAsia"/>
          <w:b/>
          <w:color w:val="000000" w:themeColor="text1"/>
          <w:szCs w:val="24"/>
        </w:rPr>
        <w:t>季度報告</w:t>
      </w:r>
    </w:p>
    <w:p w14:paraId="2BDB63F6" w14:textId="77777777" w:rsidR="007655C2" w:rsidRPr="006015BD" w:rsidRDefault="007655C2" w:rsidP="00124B29">
      <w:pPr>
        <w:rPr>
          <w:rFonts w:ascii="微軟正黑體" w:eastAsia="微軟正黑體" w:hAnsi="微軟正黑體"/>
          <w:color w:val="000000" w:themeColor="text1"/>
          <w:szCs w:val="24"/>
        </w:rPr>
      </w:pPr>
    </w:p>
    <w:p w14:paraId="78C2E3B8" w14:textId="1659A700" w:rsidR="00AD2D18" w:rsidRPr="006015BD" w:rsidRDefault="00AD2D18" w:rsidP="007163A4">
      <w:pPr>
        <w:jc w:val="both"/>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調查由DHL Express（香港）委託香港生產力促進局獨立進行，旨在收集及測量空運用家對未來空運的展望，並以指數的形式發表。詳情請瀏覽u.hkpc.org/dti_cn 查詢。</w:t>
      </w:r>
    </w:p>
    <w:p w14:paraId="206CA706" w14:textId="77777777" w:rsidR="00124B29" w:rsidRPr="006015BD" w:rsidRDefault="00124B29" w:rsidP="007163A4">
      <w:pPr>
        <w:jc w:val="both"/>
        <w:rPr>
          <w:rFonts w:ascii="微軟正黑體" w:eastAsia="微軟正黑體" w:hAnsi="微軟正黑體"/>
          <w:color w:val="000000" w:themeColor="text1"/>
          <w:szCs w:val="24"/>
          <w:lang w:eastAsia="zh-HK"/>
        </w:rPr>
      </w:pPr>
    </w:p>
    <w:p w14:paraId="03505F69" w14:textId="77777777" w:rsidR="00124B29" w:rsidRPr="006015BD" w:rsidRDefault="00124B29" w:rsidP="007163A4">
      <w:pPr>
        <w:jc w:val="both"/>
        <w:rPr>
          <w:rFonts w:ascii="微軟正黑體" w:eastAsia="微軟正黑體" w:hAnsi="微軟正黑體"/>
          <w:b/>
          <w:color w:val="000000" w:themeColor="text1"/>
          <w:szCs w:val="24"/>
        </w:rPr>
      </w:pPr>
      <w:r w:rsidRPr="006015BD">
        <w:rPr>
          <w:rFonts w:ascii="微軟正黑體" w:eastAsia="微軟正黑體" w:hAnsi="微軟正黑體" w:hint="eastAsia"/>
          <w:b/>
          <w:color w:val="000000" w:themeColor="text1"/>
          <w:szCs w:val="24"/>
        </w:rPr>
        <w:t>摘要</w:t>
      </w:r>
    </w:p>
    <w:p w14:paraId="38497503" w14:textId="06D42DFE" w:rsidR="00110D8E" w:rsidRPr="006015BD" w:rsidRDefault="00110D8E" w:rsidP="00110D8E">
      <w:pPr>
        <w:jc w:val="both"/>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香港是亞洲其中一個主要航運樞紐，而香港國際機場的國際貨運吞吐量更享譽全球。香港空貿行業蓬勃，每年為本港帶來超過港幣780億元總收入，當中470億元為貨運收入，並帶來超過40,000個就業機會</w:t>
      </w:r>
      <w:r w:rsidRPr="006015BD">
        <w:rPr>
          <w:rFonts w:ascii="微軟正黑體" w:eastAsia="微軟正黑體" w:hAnsi="微軟正黑體" w:hint="eastAsia"/>
          <w:color w:val="000000" w:themeColor="text1"/>
          <w:szCs w:val="24"/>
          <w:vertAlign w:val="superscript"/>
        </w:rPr>
        <w:t>(</w:t>
      </w:r>
      <w:r w:rsidRPr="006015BD">
        <w:rPr>
          <w:rFonts w:ascii="微軟正黑體" w:eastAsia="微軟正黑體" w:hAnsi="微軟正黑體"/>
          <w:color w:val="000000" w:themeColor="text1"/>
          <w:szCs w:val="24"/>
          <w:vertAlign w:val="superscript"/>
        </w:rPr>
        <w:t>1</w:t>
      </w:r>
      <w:r w:rsidRPr="006015BD">
        <w:rPr>
          <w:rFonts w:ascii="微軟正黑體" w:eastAsia="微軟正黑體" w:hAnsi="微軟正黑體" w:hint="eastAsia"/>
          <w:color w:val="000000" w:themeColor="text1"/>
          <w:szCs w:val="24"/>
          <w:vertAlign w:val="superscript"/>
        </w:rPr>
        <w:t>)</w:t>
      </w:r>
      <w:r w:rsidRPr="006015BD">
        <w:rPr>
          <w:rFonts w:ascii="微軟正黑體" w:eastAsia="微軟正黑體" w:hAnsi="微軟正黑體" w:hint="eastAsia"/>
          <w:color w:val="000000" w:themeColor="text1"/>
          <w:szCs w:val="24"/>
        </w:rPr>
        <w:t>。</w:t>
      </w:r>
    </w:p>
    <w:p w14:paraId="0FADA636" w14:textId="77777777" w:rsidR="00110D8E" w:rsidRPr="006015BD" w:rsidRDefault="00110D8E" w:rsidP="00110D8E">
      <w:pPr>
        <w:jc w:val="both"/>
        <w:rPr>
          <w:rFonts w:ascii="微軟正黑體" w:eastAsia="微軟正黑體" w:hAnsi="微軟正黑體"/>
          <w:color w:val="000000" w:themeColor="text1"/>
          <w:szCs w:val="24"/>
        </w:rPr>
      </w:pPr>
    </w:p>
    <w:p w14:paraId="751ABE57" w14:textId="13CE131B" w:rsidR="00110D8E" w:rsidRPr="006015BD" w:rsidRDefault="00110D8E" w:rsidP="00110D8E">
      <w:pPr>
        <w:jc w:val="both"/>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DHL Express（香港）委託香港生產力促進局（生產力局）進行獨立調查，將所得結果綜合成為「DHL香港空運貿易領先指數」（DTI）。</w:t>
      </w:r>
    </w:p>
    <w:p w14:paraId="63BFA0BD" w14:textId="77777777" w:rsidR="00110D8E" w:rsidRPr="006015BD" w:rsidRDefault="00110D8E" w:rsidP="00110D8E">
      <w:pPr>
        <w:jc w:val="both"/>
        <w:rPr>
          <w:rFonts w:ascii="微軟正黑體" w:eastAsia="微軟正黑體" w:hAnsi="微軟正黑體"/>
          <w:color w:val="000000" w:themeColor="text1"/>
          <w:szCs w:val="24"/>
        </w:rPr>
      </w:pPr>
    </w:p>
    <w:p w14:paraId="1E051009" w14:textId="498659C3" w:rsidR="00110D8E" w:rsidRPr="006015BD" w:rsidRDefault="00110D8E" w:rsidP="00110D8E">
      <w:pPr>
        <w:jc w:val="both"/>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本指數乃經過多個月的準備及初步研究，並綜合數個季度的資料整合而成，反映和探討受訪者對香港空運貿易、各項基本因素、市場反應和主要商品貿易的展望。</w:t>
      </w:r>
    </w:p>
    <w:p w14:paraId="422E6548" w14:textId="77777777" w:rsidR="00110D8E" w:rsidRPr="006015BD" w:rsidRDefault="00110D8E" w:rsidP="00110D8E">
      <w:pPr>
        <w:jc w:val="both"/>
        <w:rPr>
          <w:rFonts w:ascii="微軟正黑體" w:eastAsia="微軟正黑體" w:hAnsi="微軟正黑體"/>
          <w:color w:val="000000" w:themeColor="text1"/>
          <w:szCs w:val="24"/>
        </w:rPr>
      </w:pPr>
    </w:p>
    <w:p w14:paraId="4344E9A2" w14:textId="14F52B83" w:rsidR="00110D8E" w:rsidRPr="006015BD" w:rsidRDefault="00110D8E" w:rsidP="00110D8E">
      <w:pPr>
        <w:jc w:val="both"/>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「DHL香港空運貿易領先指數」（DTI）是香港首個供公眾參閱的空運貿易指數，為需要更多資源及市場資訊的本地中小企及企業提供市場情報和發展趨勢。</w:t>
      </w:r>
    </w:p>
    <w:p w14:paraId="1C9309F2" w14:textId="77777777" w:rsidR="00110D8E" w:rsidRPr="006015BD" w:rsidRDefault="00110D8E" w:rsidP="00110D8E">
      <w:pPr>
        <w:jc w:val="both"/>
        <w:rPr>
          <w:rFonts w:ascii="微軟正黑體" w:eastAsia="微軟正黑體" w:hAnsi="微軟正黑體"/>
          <w:color w:val="000000" w:themeColor="text1"/>
          <w:szCs w:val="24"/>
        </w:rPr>
      </w:pPr>
    </w:p>
    <w:p w14:paraId="5E54B62C" w14:textId="45C3C6D1" w:rsidR="00110D8E" w:rsidRPr="006015BD" w:rsidRDefault="00110D8E" w:rsidP="00110D8E">
      <w:pPr>
        <w:jc w:val="both"/>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首個DHL香港空運貿易領先指數調查於2014年第二季度展開，並定期按季度向公眾發表。</w:t>
      </w:r>
    </w:p>
    <w:p w14:paraId="39FD16A7" w14:textId="77777777" w:rsidR="00110D8E" w:rsidRPr="006015BD" w:rsidRDefault="00110D8E" w:rsidP="007163A4">
      <w:pPr>
        <w:jc w:val="both"/>
        <w:rPr>
          <w:rFonts w:ascii="微軟正黑體" w:eastAsia="微軟正黑體" w:hAnsi="微軟正黑體"/>
          <w:color w:val="000000" w:themeColor="text1"/>
          <w:szCs w:val="24"/>
        </w:rPr>
      </w:pPr>
    </w:p>
    <w:p w14:paraId="5015F1D4" w14:textId="77777777" w:rsidR="00124B29" w:rsidRPr="006015BD" w:rsidRDefault="00124B29" w:rsidP="007163A4">
      <w:pPr>
        <w:jc w:val="both"/>
        <w:rPr>
          <w:rFonts w:ascii="微軟正黑體" w:eastAsia="微軟正黑體" w:hAnsi="微軟正黑體"/>
          <w:b/>
          <w:color w:val="000000" w:themeColor="text1"/>
          <w:szCs w:val="24"/>
        </w:rPr>
      </w:pPr>
      <w:r w:rsidRPr="006015BD">
        <w:rPr>
          <w:rFonts w:ascii="微軟正黑體" w:eastAsia="微軟正黑體" w:hAnsi="微軟正黑體" w:hint="eastAsia"/>
          <w:b/>
          <w:color w:val="000000" w:themeColor="text1"/>
          <w:szCs w:val="24"/>
        </w:rPr>
        <w:t>研究方法</w:t>
      </w:r>
    </w:p>
    <w:p w14:paraId="6CC7C323" w14:textId="3B34CD9B" w:rsidR="00110D8E" w:rsidRPr="006015BD" w:rsidRDefault="00110D8E" w:rsidP="007163A4">
      <w:pPr>
        <w:jc w:val="both"/>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指數計算方法：指數 = [100 x (受訪者中回答「增加」的樣本比例) ] + [50 x (受訪者中回答「不變」的樣本比例) ] + [0 x (受訪者中回答「減少」的樣本比例) ]</w:t>
      </w:r>
    </w:p>
    <w:p w14:paraId="69ABDBF0" w14:textId="77777777" w:rsidR="00622155" w:rsidRPr="006015BD" w:rsidRDefault="00622155" w:rsidP="007163A4">
      <w:pPr>
        <w:jc w:val="both"/>
        <w:rPr>
          <w:rFonts w:ascii="微軟正黑體" w:eastAsia="微軟正黑體" w:hAnsi="微軟正黑體"/>
          <w:color w:val="000000" w:themeColor="text1"/>
          <w:szCs w:val="24"/>
        </w:rPr>
      </w:pPr>
    </w:p>
    <w:p w14:paraId="79DCDE1B" w14:textId="77777777" w:rsidR="00124B29" w:rsidRPr="006015BD" w:rsidRDefault="00124B29" w:rsidP="007163A4">
      <w:pPr>
        <w:jc w:val="both"/>
        <w:rPr>
          <w:rFonts w:ascii="微軟正黑體" w:eastAsia="微軟正黑體" w:hAnsi="微軟正黑體"/>
          <w:b/>
          <w:color w:val="000000" w:themeColor="text1"/>
          <w:szCs w:val="24"/>
        </w:rPr>
      </w:pPr>
      <w:r w:rsidRPr="006015BD">
        <w:rPr>
          <w:rFonts w:ascii="微軟正黑體" w:eastAsia="微軟正黑體" w:hAnsi="微軟正黑體" w:hint="eastAsia"/>
          <w:b/>
          <w:color w:val="000000" w:themeColor="text1"/>
          <w:szCs w:val="24"/>
        </w:rPr>
        <w:t>指數導讀</w:t>
      </w:r>
    </w:p>
    <w:p w14:paraId="48A3CA36" w14:textId="3638F853" w:rsidR="00110D8E" w:rsidRPr="006015BD" w:rsidRDefault="00110D8E" w:rsidP="00110D8E">
      <w:pPr>
        <w:jc w:val="both"/>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指數顯示50以上代表正面的前景展望，指數在50以下則代表負面的前景展望。</w:t>
      </w:r>
    </w:p>
    <w:p w14:paraId="429B6A4F" w14:textId="77777777" w:rsidR="00110D8E" w:rsidRPr="006015BD" w:rsidRDefault="00110D8E" w:rsidP="00110D8E">
      <w:pPr>
        <w:jc w:val="both"/>
        <w:rPr>
          <w:rFonts w:ascii="微軟正黑體" w:eastAsia="微軟正黑體" w:hAnsi="微軟正黑體"/>
          <w:color w:val="000000" w:themeColor="text1"/>
          <w:szCs w:val="24"/>
        </w:rPr>
      </w:pPr>
    </w:p>
    <w:p w14:paraId="0FE00447" w14:textId="4E91460B" w:rsidR="00110D8E" w:rsidRPr="006015BD" w:rsidRDefault="00110D8E" w:rsidP="00110D8E">
      <w:pPr>
        <w:jc w:val="both"/>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指數距離 50 愈遠，表示對前景的展望愈見正面或負面。</w:t>
      </w:r>
    </w:p>
    <w:p w14:paraId="57794C38" w14:textId="77777777" w:rsidR="00B2247E" w:rsidRPr="006015BD" w:rsidRDefault="00B2247E" w:rsidP="00B2247E">
      <w:pPr>
        <w:jc w:val="both"/>
        <w:rPr>
          <w:rFonts w:ascii="微軟正黑體" w:eastAsia="微軟正黑體" w:hAnsi="微軟正黑體"/>
          <w:color w:val="000000" w:themeColor="text1"/>
          <w:szCs w:val="24"/>
        </w:rPr>
      </w:pPr>
    </w:p>
    <w:p w14:paraId="636DD23D" w14:textId="77777777" w:rsidR="00124B29" w:rsidRPr="006015BD" w:rsidRDefault="00124B29" w:rsidP="007163A4">
      <w:pPr>
        <w:jc w:val="both"/>
        <w:rPr>
          <w:rFonts w:ascii="微軟正黑體" w:eastAsia="微軟正黑體" w:hAnsi="微軟正黑體"/>
          <w:b/>
          <w:color w:val="000000" w:themeColor="text1"/>
          <w:szCs w:val="24"/>
        </w:rPr>
      </w:pPr>
      <w:r w:rsidRPr="006015BD">
        <w:rPr>
          <w:rFonts w:ascii="微軟正黑體" w:eastAsia="微軟正黑體" w:hAnsi="微軟正黑體" w:hint="eastAsia"/>
          <w:b/>
          <w:color w:val="000000" w:themeColor="text1"/>
          <w:szCs w:val="24"/>
        </w:rPr>
        <w:t>受訪者背景</w:t>
      </w:r>
    </w:p>
    <w:p w14:paraId="48F6E103" w14:textId="562F5666" w:rsidR="00110D8E" w:rsidRPr="006015BD" w:rsidRDefault="00110D8E" w:rsidP="00110D8E">
      <w:pPr>
        <w:jc w:val="both"/>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調研對象是以香港為業務中心，並參與入口或出口空運貿易的公司；其業務範圍包括以下各類商品：手錶、鐘錶、首飾、衣飾、電子產品及部件、禮品、玩具及家品、食物及飲料、其他（包括速遞貨件及不屬上述種類的商品）。</w:t>
      </w:r>
    </w:p>
    <w:p w14:paraId="711263AA" w14:textId="77777777" w:rsidR="00110D8E" w:rsidRPr="006015BD" w:rsidRDefault="00110D8E" w:rsidP="00110D8E">
      <w:pPr>
        <w:jc w:val="both"/>
        <w:rPr>
          <w:rFonts w:ascii="微軟正黑體" w:eastAsia="微軟正黑體" w:hAnsi="微軟正黑體"/>
          <w:color w:val="000000" w:themeColor="text1"/>
          <w:szCs w:val="24"/>
        </w:rPr>
      </w:pPr>
    </w:p>
    <w:p w14:paraId="202737C5" w14:textId="69865E13" w:rsidR="00110D8E" w:rsidRPr="006015BD" w:rsidRDefault="00110D8E" w:rsidP="00110D8E">
      <w:pPr>
        <w:jc w:val="both"/>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自</w:t>
      </w:r>
      <w:r w:rsidRPr="006015BD">
        <w:rPr>
          <w:rFonts w:ascii="微軟正黑體" w:eastAsia="微軟正黑體" w:hAnsi="微軟正黑體"/>
          <w:color w:val="000000" w:themeColor="text1"/>
          <w:szCs w:val="24"/>
        </w:rPr>
        <w:t>2014</w:t>
      </w:r>
      <w:r w:rsidRPr="006015BD">
        <w:rPr>
          <w:rFonts w:ascii="微軟正黑體" w:eastAsia="微軟正黑體" w:hAnsi="微軟正黑體" w:hint="eastAsia"/>
          <w:color w:val="000000" w:themeColor="text1"/>
          <w:szCs w:val="24"/>
        </w:rPr>
        <w:t>年第二季首次進行調查起，每季從超過</w:t>
      </w:r>
      <w:r w:rsidRPr="006015BD">
        <w:rPr>
          <w:rFonts w:ascii="微軟正黑體" w:eastAsia="微軟正黑體" w:hAnsi="微軟正黑體"/>
          <w:color w:val="000000" w:themeColor="text1"/>
          <w:szCs w:val="24"/>
        </w:rPr>
        <w:t>10,000</w:t>
      </w:r>
      <w:r w:rsidRPr="006015BD">
        <w:rPr>
          <w:rFonts w:ascii="微軟正黑體" w:eastAsia="微軟正黑體" w:hAnsi="微軟正黑體" w:hint="eastAsia"/>
          <w:color w:val="000000" w:themeColor="text1"/>
          <w:szCs w:val="24"/>
        </w:rPr>
        <w:t>個調研對象中隨機抽選以進行電話訪問，收集</w:t>
      </w:r>
      <w:r w:rsidRPr="006015BD">
        <w:rPr>
          <w:rFonts w:ascii="微軟正黑體" w:eastAsia="微軟正黑體" w:hAnsi="微軟正黑體"/>
          <w:color w:val="000000" w:themeColor="text1"/>
          <w:szCs w:val="24"/>
        </w:rPr>
        <w:t>600</w:t>
      </w:r>
      <w:r w:rsidRPr="006015BD">
        <w:rPr>
          <w:rFonts w:ascii="微軟正黑體" w:eastAsia="微軟正黑體" w:hAnsi="微軟正黑體" w:hint="eastAsia"/>
          <w:color w:val="000000" w:themeColor="text1"/>
          <w:szCs w:val="24"/>
        </w:rPr>
        <w:t>個受訪者對空運的展望。調查樣本以企業及商品為單位，未有就各企業的生意規模進行加權調整。</w:t>
      </w:r>
    </w:p>
    <w:p w14:paraId="7CBB7393" w14:textId="3E4DC29E" w:rsidR="00110D8E" w:rsidRPr="006015BD" w:rsidRDefault="00110D8E" w:rsidP="007163A4">
      <w:pPr>
        <w:jc w:val="both"/>
        <w:rPr>
          <w:rFonts w:ascii="微軟正黑體" w:eastAsia="微軟正黑體" w:hAnsi="微軟正黑體"/>
          <w:color w:val="000000" w:themeColor="text1"/>
          <w:szCs w:val="24"/>
        </w:rPr>
      </w:pPr>
    </w:p>
    <w:p w14:paraId="7BC97624" w14:textId="24B63EC9" w:rsidR="00110D8E" w:rsidRPr="006015BD" w:rsidRDefault="00110D8E" w:rsidP="00F04785">
      <w:pPr>
        <w:jc w:val="both"/>
        <w:rPr>
          <w:rFonts w:ascii="微軟正黑體" w:eastAsia="微軟正黑體" w:hAnsi="微軟正黑體"/>
          <w:color w:val="000000" w:themeColor="text1"/>
          <w:sz w:val="16"/>
          <w:szCs w:val="16"/>
        </w:rPr>
      </w:pPr>
      <w:r w:rsidRPr="006015BD">
        <w:rPr>
          <w:rFonts w:ascii="微軟正黑體" w:eastAsia="微軟正黑體" w:hAnsi="微軟正黑體"/>
          <w:color w:val="000000" w:themeColor="text1"/>
          <w:sz w:val="16"/>
          <w:szCs w:val="16"/>
          <w:vertAlign w:val="superscript"/>
        </w:rPr>
        <w:t>(1)</w:t>
      </w:r>
      <w:r w:rsidRPr="006015BD">
        <w:rPr>
          <w:rFonts w:ascii="微軟正黑體" w:eastAsia="微軟正黑體" w:hAnsi="微軟正黑體"/>
          <w:color w:val="000000" w:themeColor="text1"/>
          <w:sz w:val="16"/>
          <w:szCs w:val="16"/>
        </w:rPr>
        <w:t xml:space="preserve"> 2021</w:t>
      </w:r>
      <w:r w:rsidRPr="006015BD">
        <w:rPr>
          <w:rFonts w:ascii="微軟正黑體" w:eastAsia="微軟正黑體" w:hAnsi="微軟正黑體" w:hint="eastAsia"/>
          <w:color w:val="000000" w:themeColor="text1"/>
          <w:sz w:val="16"/>
          <w:szCs w:val="16"/>
        </w:rPr>
        <w:t>年版政府統計處</w:t>
      </w:r>
      <w:r w:rsidRPr="006015BD">
        <w:rPr>
          <w:rFonts w:ascii="微軟正黑體" w:eastAsia="微軟正黑體" w:hAnsi="微軟正黑體"/>
          <w:color w:val="000000" w:themeColor="text1"/>
          <w:sz w:val="16"/>
          <w:szCs w:val="16"/>
        </w:rPr>
        <w:t xml:space="preserve"> </w:t>
      </w:r>
      <w:r w:rsidRPr="006015BD">
        <w:rPr>
          <w:rFonts w:ascii="微軟正黑體" w:eastAsia="微軟正黑體" w:hAnsi="微軟正黑體" w:hint="eastAsia"/>
          <w:color w:val="000000" w:themeColor="text1"/>
          <w:sz w:val="16"/>
          <w:szCs w:val="16"/>
        </w:rPr>
        <w:t>「運輸、倉庫及速遞服務業的業務表現及營運特色的主要統計數字」</w:t>
      </w:r>
    </w:p>
    <w:p w14:paraId="7AA6F676" w14:textId="77777777" w:rsidR="00602E9E" w:rsidRPr="006015BD" w:rsidRDefault="00602E9E">
      <w:pPr>
        <w:widowControl/>
        <w:rPr>
          <w:rFonts w:ascii="微軟正黑體" w:eastAsia="微軟正黑體" w:hAnsi="微軟正黑體"/>
          <w:b/>
          <w:color w:val="000000" w:themeColor="text1"/>
          <w:szCs w:val="24"/>
        </w:rPr>
      </w:pPr>
      <w:r w:rsidRPr="006015BD">
        <w:rPr>
          <w:rFonts w:ascii="微軟正黑體" w:eastAsia="微軟正黑體" w:hAnsi="微軟正黑體"/>
          <w:b/>
          <w:color w:val="000000" w:themeColor="text1"/>
          <w:szCs w:val="24"/>
        </w:rPr>
        <w:br w:type="page"/>
      </w:r>
    </w:p>
    <w:p w14:paraId="7249FA69" w14:textId="77777777" w:rsidR="00F04785" w:rsidRPr="006015BD" w:rsidRDefault="00F04785" w:rsidP="003A51DD">
      <w:pPr>
        <w:jc w:val="both"/>
        <w:rPr>
          <w:rFonts w:ascii="微軟正黑體" w:eastAsia="微軟正黑體" w:hAnsi="微軟正黑體"/>
          <w:b/>
          <w:color w:val="000000" w:themeColor="text1"/>
          <w:szCs w:val="24"/>
        </w:rPr>
      </w:pPr>
      <w:r w:rsidRPr="006015BD">
        <w:rPr>
          <w:rFonts w:ascii="微軟正黑體" w:eastAsia="微軟正黑體" w:hAnsi="微軟正黑體" w:hint="eastAsia"/>
          <w:b/>
          <w:color w:val="000000" w:themeColor="text1"/>
          <w:szCs w:val="24"/>
        </w:rPr>
        <w:lastRenderedPageBreak/>
        <w:t>本季撮要</w:t>
      </w:r>
    </w:p>
    <w:p w14:paraId="1B187D91" w14:textId="77777777" w:rsidR="00F04785" w:rsidRPr="006015BD" w:rsidRDefault="00F04785" w:rsidP="003A51DD">
      <w:pPr>
        <w:jc w:val="both"/>
        <w:rPr>
          <w:rFonts w:ascii="微軟正黑體" w:eastAsia="微軟正黑體" w:hAnsi="微軟正黑體"/>
          <w:b/>
          <w:color w:val="000000" w:themeColor="text1"/>
          <w:szCs w:val="24"/>
        </w:rPr>
      </w:pPr>
    </w:p>
    <w:p w14:paraId="5A283856" w14:textId="201707B0" w:rsidR="002446D0" w:rsidRPr="006015BD" w:rsidRDefault="002446D0" w:rsidP="00DC1614">
      <w:pPr>
        <w:jc w:val="both"/>
        <w:rPr>
          <w:rFonts w:ascii="微軟正黑體" w:eastAsia="微軟正黑體" w:hAnsi="微軟正黑體"/>
          <w:b/>
          <w:color w:val="000000" w:themeColor="text1"/>
          <w:szCs w:val="24"/>
        </w:rPr>
      </w:pPr>
      <w:r w:rsidRPr="006015BD">
        <w:rPr>
          <w:rFonts w:ascii="微軟正黑體" w:eastAsia="微軟正黑體" w:hAnsi="微軟正黑體" w:hint="eastAsia"/>
          <w:b/>
          <w:color w:val="000000" w:themeColor="text1"/>
          <w:szCs w:val="24"/>
        </w:rPr>
        <w:t>整體空運指數經歷上季大幅上升後，本季因銷售量下跌而回落。然而，與去年初第五波疫情爆發期間相比，整體指數仍然處於較高水平。</w:t>
      </w:r>
    </w:p>
    <w:p w14:paraId="31013E1E" w14:textId="77777777" w:rsidR="00210B7B" w:rsidRPr="006015BD" w:rsidRDefault="00210B7B" w:rsidP="00DC1614">
      <w:pPr>
        <w:jc w:val="both"/>
        <w:rPr>
          <w:rFonts w:ascii="微軟正黑體" w:eastAsia="微軟正黑體" w:hAnsi="微軟正黑體"/>
          <w:b/>
          <w:color w:val="000000" w:themeColor="text1"/>
          <w:szCs w:val="24"/>
          <w:lang w:eastAsia="zh-HK"/>
        </w:rPr>
      </w:pPr>
    </w:p>
    <w:p w14:paraId="1022F470" w14:textId="77777777" w:rsidR="002446D0" w:rsidRPr="006015BD" w:rsidRDefault="002446D0" w:rsidP="002446D0">
      <w:pPr>
        <w:pStyle w:val="ListParagraph"/>
        <w:numPr>
          <w:ilvl w:val="0"/>
          <w:numId w:val="3"/>
        </w:numPr>
        <w:ind w:leftChars="0"/>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受美洲市場及食物及飲料急跌拖累影響，出口的跌幅相對較大。</w:t>
      </w:r>
    </w:p>
    <w:p w14:paraId="2808385E" w14:textId="77777777" w:rsidR="002446D0" w:rsidRPr="006015BD" w:rsidRDefault="002446D0" w:rsidP="002446D0">
      <w:pPr>
        <w:pStyle w:val="ListParagraph"/>
        <w:numPr>
          <w:ilvl w:val="0"/>
          <w:numId w:val="3"/>
        </w:numPr>
        <w:ind w:leftChars="0"/>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只有15%的空運用家預期十一黃金週長假期前夕會有額外銷售量。</w:t>
      </w:r>
    </w:p>
    <w:p w14:paraId="5E673328" w14:textId="77777777" w:rsidR="002446D0" w:rsidRPr="006015BD" w:rsidRDefault="002446D0" w:rsidP="002446D0">
      <w:pPr>
        <w:pStyle w:val="ListParagraph"/>
        <w:numPr>
          <w:ilvl w:val="0"/>
          <w:numId w:val="3"/>
        </w:numPr>
        <w:ind w:leftChars="0"/>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與上一季相比，所有分項指數、市場指數及空運商品指數均有所下跌。同時，網上貨品種類及網上緊急訂單錄得升幅，但網上零售銷售量則有所下跌。這與銷售量急挫的大環境一致。</w:t>
      </w:r>
    </w:p>
    <w:p w14:paraId="38226A89" w14:textId="77777777" w:rsidR="002446D0" w:rsidRPr="006015BD" w:rsidRDefault="002446D0" w:rsidP="002446D0">
      <w:pPr>
        <w:pStyle w:val="ListParagraph"/>
        <w:numPr>
          <w:ilvl w:val="0"/>
          <w:numId w:val="3"/>
        </w:numPr>
        <w:ind w:leftChars="0"/>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自「口罩令」於2023年3月撤銷，香港社會全面復常。於2023年第二季表示盈利狀況轉好的受訪空運用家，較上季上升五個百分點。回顧空運用家於新冠疫情期間盈利狀況，第一波疫情（2020年二月）對本港空運業的打擊最大，盈利狀況其後逐漸改善，直至第五波疫情（2022年第一季）才再急促變壞。</w:t>
      </w:r>
    </w:p>
    <w:p w14:paraId="173D2FC8" w14:textId="006543D6" w:rsidR="002446D0" w:rsidRPr="006015BD" w:rsidRDefault="002446D0" w:rsidP="002446D0">
      <w:pPr>
        <w:pStyle w:val="ListParagraph"/>
        <w:numPr>
          <w:ilvl w:val="0"/>
          <w:numId w:val="3"/>
        </w:numPr>
        <w:ind w:leftChars="0"/>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隨著香港著眼於綠色及可持續發展未來，「零排放」是其中一個大趨勢。64%的本地空運用家表示願意為</w:t>
      </w:r>
      <w:r w:rsidR="00674EB6" w:rsidRPr="00674EB6">
        <w:rPr>
          <w:rFonts w:ascii="微軟正黑體" w:eastAsia="微軟正黑體" w:hAnsi="微軟正黑體" w:hint="eastAsia"/>
          <w:color w:val="000000" w:themeColor="text1"/>
          <w:szCs w:val="24"/>
        </w:rPr>
        <w:t>減少碳排放</w:t>
      </w:r>
      <w:r w:rsidRPr="006015BD">
        <w:rPr>
          <w:rFonts w:ascii="微軟正黑體" w:eastAsia="微軟正黑體" w:hAnsi="微軟正黑體" w:hint="eastAsia"/>
          <w:color w:val="000000" w:themeColor="text1"/>
          <w:szCs w:val="24"/>
        </w:rPr>
        <w:t>出一分力。</w:t>
      </w:r>
    </w:p>
    <w:p w14:paraId="6E4F139B" w14:textId="77777777" w:rsidR="00F04785" w:rsidRPr="006015BD" w:rsidRDefault="00F04785" w:rsidP="00DC1614">
      <w:pPr>
        <w:jc w:val="both"/>
        <w:rPr>
          <w:rFonts w:ascii="微軟正黑體" w:eastAsia="微軟正黑體" w:hAnsi="微軟正黑體"/>
          <w:color w:val="000000" w:themeColor="text1"/>
          <w:szCs w:val="24"/>
        </w:rPr>
      </w:pPr>
    </w:p>
    <w:p w14:paraId="62ADB812" w14:textId="244062E4" w:rsidR="002446D0" w:rsidRPr="006015BD" w:rsidRDefault="002446D0" w:rsidP="00DC1614">
      <w:pPr>
        <w:jc w:val="both"/>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生產力局首席數碼總監黎少斌先生表示：「本季度調查結果與特區政府統計處4月及5月對外商品貿易統計數字</w:t>
      </w:r>
      <w:r w:rsidRPr="006015BD">
        <w:rPr>
          <w:rFonts w:ascii="微軟正黑體" w:eastAsia="微軟正黑體" w:hAnsi="微軟正黑體"/>
          <w:color w:val="000000" w:themeColor="text1"/>
          <w:szCs w:val="24"/>
          <w:vertAlign w:val="superscript"/>
        </w:rPr>
        <w:t>(2)</w:t>
      </w:r>
      <w:r w:rsidRPr="006015BD">
        <w:rPr>
          <w:rFonts w:ascii="微軟正黑體" w:eastAsia="微軟正黑體" w:hAnsi="微軟正黑體" w:hint="eastAsia"/>
          <w:color w:val="000000" w:themeColor="text1"/>
          <w:szCs w:val="24"/>
        </w:rPr>
        <w:t>的下滑趨勢一致，顯示香港的空運業正面臨來自外在環境的挑戰，當中大部分市場及大部分空運貨物的指數均錄得跌幅。當中，美洲指數受出口／轉口表現拖累，跌幅更是顯著。鑒於美國經濟衰退危機尚未消退，企業應該做好準備，拓展其他市場以積極應對未來中長期的挑戰。另一方面，我們樂見接近三分之二的受訪空運用家願意參與減少碳排放。鑒於特區政府承諾於2035年將碳排放量減半，空運業將成為可持續發展關鍵的推動者之一。企業應盡早開始在業務流程中檢討可減少碳足跡的地方，生產力局亦會支援各界制定合適的減碳目標和應用更多低碳科技，促進產業綠色轉型。」</w:t>
      </w:r>
    </w:p>
    <w:p w14:paraId="555582FC" w14:textId="77777777" w:rsidR="00680562" w:rsidRPr="006015BD" w:rsidRDefault="00680562" w:rsidP="00680562">
      <w:pPr>
        <w:widowControl/>
        <w:jc w:val="both"/>
        <w:rPr>
          <w:rFonts w:ascii="微軟正黑體" w:eastAsia="微軟正黑體" w:hAnsi="微軟正黑體"/>
          <w:color w:val="000000" w:themeColor="text1"/>
          <w:sz w:val="16"/>
          <w:szCs w:val="16"/>
          <w:vertAlign w:val="superscript"/>
        </w:rPr>
      </w:pPr>
    </w:p>
    <w:p w14:paraId="020B1007" w14:textId="11D93867" w:rsidR="008974E8" w:rsidRPr="006015BD" w:rsidRDefault="00680562" w:rsidP="00680562">
      <w:pPr>
        <w:widowControl/>
        <w:jc w:val="both"/>
        <w:rPr>
          <w:rFonts w:ascii="微軟正黑體" w:eastAsia="微軟正黑體" w:hAnsi="微軟正黑體"/>
          <w:color w:val="000000" w:themeColor="text1"/>
          <w:sz w:val="16"/>
          <w:szCs w:val="16"/>
        </w:rPr>
      </w:pPr>
      <w:r w:rsidRPr="006015BD">
        <w:rPr>
          <w:rFonts w:ascii="微軟正黑體" w:eastAsia="微軟正黑體" w:hAnsi="微軟正黑體"/>
          <w:color w:val="000000" w:themeColor="text1"/>
          <w:sz w:val="16"/>
          <w:szCs w:val="16"/>
          <w:vertAlign w:val="superscript"/>
        </w:rPr>
        <w:t>(2)</w:t>
      </w:r>
      <w:r w:rsidRPr="006015BD">
        <w:rPr>
          <w:rFonts w:ascii="微軟正黑體" w:eastAsia="微軟正黑體" w:hAnsi="微軟正黑體" w:hint="eastAsia"/>
          <w:color w:val="000000" w:themeColor="text1"/>
          <w:sz w:val="16"/>
          <w:szCs w:val="16"/>
        </w:rPr>
        <w:t xml:space="preserve"> 資料來源：https://gia.info.gov.hk/general/202306/27/P2023062700302_423520_1_1687851884858.pdf</w:t>
      </w:r>
    </w:p>
    <w:p w14:paraId="49D86F30" w14:textId="0F2E6A7E" w:rsidR="00680562" w:rsidRPr="006015BD" w:rsidRDefault="00680562" w:rsidP="00DC1614">
      <w:pPr>
        <w:jc w:val="both"/>
        <w:rPr>
          <w:rFonts w:ascii="微軟正黑體" w:eastAsia="微軟正黑體" w:hAnsi="微軟正黑體"/>
          <w:color w:val="000000" w:themeColor="text1"/>
          <w:szCs w:val="24"/>
        </w:rPr>
      </w:pPr>
    </w:p>
    <w:p w14:paraId="02B82664" w14:textId="77777777" w:rsidR="00680562" w:rsidRPr="006015BD" w:rsidRDefault="00680562" w:rsidP="00DC1614">
      <w:pPr>
        <w:jc w:val="both"/>
        <w:rPr>
          <w:rFonts w:ascii="微軟正黑體" w:eastAsia="微軟正黑體" w:hAnsi="微軟正黑體"/>
          <w:color w:val="000000" w:themeColor="text1"/>
          <w:szCs w:val="24"/>
        </w:rPr>
      </w:pPr>
    </w:p>
    <w:p w14:paraId="7D729124" w14:textId="77777777" w:rsidR="00124B29" w:rsidRPr="006015BD" w:rsidRDefault="00861671" w:rsidP="00DC1614">
      <w:pPr>
        <w:jc w:val="both"/>
        <w:rPr>
          <w:rFonts w:ascii="微軟正黑體" w:eastAsia="微軟正黑體" w:hAnsi="微軟正黑體"/>
          <w:b/>
          <w:color w:val="000000" w:themeColor="text1"/>
          <w:szCs w:val="24"/>
        </w:rPr>
      </w:pPr>
      <w:r w:rsidRPr="006015BD">
        <w:rPr>
          <w:rFonts w:ascii="微軟正黑體" w:eastAsia="微軟正黑體" w:hAnsi="微軟正黑體" w:hint="eastAsia"/>
          <w:b/>
          <w:color w:val="000000" w:themeColor="text1"/>
          <w:szCs w:val="24"/>
        </w:rPr>
        <w:t>空運貿易</w:t>
      </w:r>
      <w:r w:rsidR="00124B29" w:rsidRPr="006015BD">
        <w:rPr>
          <w:rFonts w:ascii="微軟正黑體" w:eastAsia="微軟正黑體" w:hAnsi="微軟正黑體" w:hint="eastAsia"/>
          <w:b/>
          <w:color w:val="000000" w:themeColor="text1"/>
          <w:szCs w:val="24"/>
        </w:rPr>
        <w:t>整體指數</w:t>
      </w:r>
    </w:p>
    <w:p w14:paraId="6BF69D29" w14:textId="56C5E736" w:rsidR="00A64321" w:rsidRPr="006015BD" w:rsidRDefault="002446D0" w:rsidP="00DC1614">
      <w:pPr>
        <w:jc w:val="both"/>
        <w:rPr>
          <w:rFonts w:ascii="微軟正黑體" w:eastAsia="微軟正黑體" w:hAnsi="微軟正黑體"/>
          <w:b/>
          <w:color w:val="000000" w:themeColor="text1"/>
          <w:szCs w:val="24"/>
        </w:rPr>
      </w:pPr>
      <w:r w:rsidRPr="006015BD">
        <w:rPr>
          <w:rFonts w:ascii="微軟正黑體" w:eastAsia="微軟正黑體" w:hAnsi="微軟正黑體" w:hint="eastAsia"/>
          <w:b/>
          <w:color w:val="000000" w:themeColor="text1"/>
          <w:szCs w:val="24"/>
        </w:rPr>
        <w:t>整體空運貿易指數於2023年第三季回落5.0點至40.6點，主要受出口／轉口表現疲弱所致。然而，該指數仍然高於2022年第二季第五波疫情爆發時的水平。</w:t>
      </w:r>
    </w:p>
    <w:p w14:paraId="5DA7A984" w14:textId="77777777" w:rsidR="002446D0" w:rsidRPr="006015BD" w:rsidRDefault="002446D0" w:rsidP="00DC1614">
      <w:pPr>
        <w:jc w:val="both"/>
        <w:rPr>
          <w:rFonts w:ascii="微軟正黑體" w:eastAsia="微軟正黑體" w:hAnsi="微軟正黑體"/>
          <w:b/>
          <w:color w:val="000000" w:themeColor="text1"/>
          <w:szCs w:val="24"/>
        </w:rPr>
      </w:pPr>
    </w:p>
    <w:p w14:paraId="16D977B2" w14:textId="77777777" w:rsidR="002446D0" w:rsidRPr="006015BD" w:rsidRDefault="002446D0" w:rsidP="002446D0">
      <w:pPr>
        <w:jc w:val="both"/>
        <w:rPr>
          <w:rFonts w:ascii="微軟正黑體" w:eastAsia="微軟正黑體" w:hAnsi="微軟正黑體"/>
          <w:bCs/>
          <w:color w:val="000000" w:themeColor="text1"/>
          <w:szCs w:val="24"/>
        </w:rPr>
      </w:pPr>
      <w:r w:rsidRPr="006015BD">
        <w:rPr>
          <w:rFonts w:ascii="微軟正黑體" w:eastAsia="微軟正黑體" w:hAnsi="微軟正黑體" w:hint="eastAsia"/>
          <w:b/>
          <w:color w:val="000000" w:themeColor="text1"/>
          <w:szCs w:val="24"/>
        </w:rPr>
        <w:t>整體空運指數</w:t>
      </w:r>
      <w:r w:rsidRPr="006015BD">
        <w:rPr>
          <w:rFonts w:ascii="微軟正黑體" w:eastAsia="微軟正黑體" w:hAnsi="微軟正黑體" w:hint="eastAsia"/>
          <w:bCs/>
          <w:color w:val="000000" w:themeColor="text1"/>
          <w:szCs w:val="24"/>
        </w:rPr>
        <w:t>於本季下跌5.0點至40.6點，主要受出口／轉口指數下跌所致。</w:t>
      </w:r>
    </w:p>
    <w:p w14:paraId="2FD1A45B" w14:textId="77777777" w:rsidR="002446D0" w:rsidRPr="006015BD" w:rsidRDefault="002446D0" w:rsidP="002446D0">
      <w:pPr>
        <w:jc w:val="both"/>
        <w:rPr>
          <w:rFonts w:ascii="微軟正黑體" w:eastAsia="微軟正黑體" w:hAnsi="微軟正黑體"/>
          <w:bCs/>
          <w:color w:val="000000" w:themeColor="text1"/>
          <w:szCs w:val="24"/>
        </w:rPr>
      </w:pPr>
    </w:p>
    <w:p w14:paraId="189B15D8" w14:textId="77777777" w:rsidR="002446D0" w:rsidRPr="006015BD" w:rsidRDefault="002446D0" w:rsidP="002446D0">
      <w:pPr>
        <w:jc w:val="both"/>
        <w:rPr>
          <w:rFonts w:ascii="微軟正黑體" w:eastAsia="微軟正黑體" w:hAnsi="微軟正黑體"/>
          <w:bCs/>
          <w:color w:val="000000" w:themeColor="text1"/>
          <w:szCs w:val="24"/>
        </w:rPr>
      </w:pPr>
      <w:r w:rsidRPr="006015BD">
        <w:rPr>
          <w:rFonts w:ascii="微軟正黑體" w:eastAsia="微軟正黑體" w:hAnsi="微軟正黑體" w:hint="eastAsia"/>
          <w:bCs/>
          <w:color w:val="000000" w:themeColor="text1"/>
          <w:szCs w:val="24"/>
        </w:rPr>
        <w:lastRenderedPageBreak/>
        <w:t>經歷上季11.6點大幅上升後，</w:t>
      </w:r>
      <w:r w:rsidRPr="006015BD">
        <w:rPr>
          <w:rFonts w:ascii="微軟正黑體" w:eastAsia="微軟正黑體" w:hAnsi="微軟正黑體" w:hint="eastAsia"/>
          <w:b/>
          <w:color w:val="000000" w:themeColor="text1"/>
          <w:szCs w:val="24"/>
        </w:rPr>
        <w:t>出口／轉口指數</w:t>
      </w:r>
      <w:r w:rsidRPr="006015BD">
        <w:rPr>
          <w:rFonts w:ascii="微軟正黑體" w:eastAsia="微軟正黑體" w:hAnsi="微軟正黑體" w:hint="eastAsia"/>
          <w:bCs/>
          <w:color w:val="000000" w:themeColor="text1"/>
          <w:szCs w:val="24"/>
        </w:rPr>
        <w:t>於本季下跌6.8點至38點。</w:t>
      </w:r>
    </w:p>
    <w:p w14:paraId="10A1D0B2" w14:textId="77777777" w:rsidR="002446D0" w:rsidRPr="006015BD" w:rsidRDefault="002446D0" w:rsidP="002446D0">
      <w:pPr>
        <w:jc w:val="both"/>
        <w:rPr>
          <w:rFonts w:ascii="微軟正黑體" w:eastAsia="微軟正黑體" w:hAnsi="微軟正黑體"/>
          <w:bCs/>
          <w:color w:val="000000" w:themeColor="text1"/>
          <w:szCs w:val="24"/>
        </w:rPr>
      </w:pPr>
    </w:p>
    <w:p w14:paraId="332BEC57" w14:textId="2ACFEC3F" w:rsidR="005733B0" w:rsidRPr="006015BD" w:rsidRDefault="002446D0" w:rsidP="002446D0">
      <w:pPr>
        <w:jc w:val="both"/>
        <w:rPr>
          <w:rFonts w:ascii="微軟正黑體" w:eastAsia="微軟正黑體" w:hAnsi="微軟正黑體"/>
          <w:bCs/>
          <w:color w:val="000000" w:themeColor="text1"/>
          <w:szCs w:val="24"/>
        </w:rPr>
      </w:pPr>
      <w:r w:rsidRPr="006015BD">
        <w:rPr>
          <w:rFonts w:ascii="微軟正黑體" w:eastAsia="微軟正黑體" w:hAnsi="微軟正黑體" w:hint="eastAsia"/>
          <w:bCs/>
          <w:color w:val="000000" w:themeColor="text1"/>
          <w:szCs w:val="24"/>
        </w:rPr>
        <w:t>雖然</w:t>
      </w:r>
      <w:r w:rsidRPr="006015BD">
        <w:rPr>
          <w:rFonts w:ascii="微軟正黑體" w:eastAsia="微軟正黑體" w:hAnsi="微軟正黑體" w:hint="eastAsia"/>
          <w:b/>
          <w:color w:val="000000" w:themeColor="text1"/>
          <w:szCs w:val="24"/>
        </w:rPr>
        <w:t>入口指數</w:t>
      </w:r>
      <w:r w:rsidRPr="006015BD">
        <w:rPr>
          <w:rFonts w:ascii="微軟正黑體" w:eastAsia="微軟正黑體" w:hAnsi="微軟正黑體" w:hint="eastAsia"/>
          <w:bCs/>
          <w:color w:val="000000" w:themeColor="text1"/>
          <w:szCs w:val="24"/>
        </w:rPr>
        <w:t>於本季稍為下跌2.1點，它仍然維持在44.7點的較高水平。</w:t>
      </w:r>
    </w:p>
    <w:p w14:paraId="50B789C2" w14:textId="77777777" w:rsidR="002446D0" w:rsidRPr="006015BD" w:rsidRDefault="002446D0" w:rsidP="00DC1614">
      <w:pPr>
        <w:jc w:val="both"/>
        <w:rPr>
          <w:rFonts w:ascii="微軟正黑體" w:eastAsia="微軟正黑體" w:hAnsi="微軟正黑體"/>
          <w:b/>
          <w:color w:val="000000" w:themeColor="text1"/>
          <w:szCs w:val="24"/>
        </w:rPr>
      </w:pPr>
    </w:p>
    <w:p w14:paraId="078320C2" w14:textId="77E1CCB1" w:rsidR="00DC1614" w:rsidRPr="006015BD" w:rsidRDefault="00DC1614" w:rsidP="00DC1614">
      <w:pPr>
        <w:jc w:val="both"/>
        <w:rPr>
          <w:rFonts w:ascii="微軟正黑體" w:eastAsia="微軟正黑體" w:hAnsi="微軟正黑體"/>
          <w:b/>
          <w:color w:val="000000" w:themeColor="text1"/>
          <w:szCs w:val="24"/>
        </w:rPr>
      </w:pPr>
      <w:r w:rsidRPr="006015BD">
        <w:rPr>
          <w:rFonts w:ascii="微軟正黑體" w:eastAsia="微軟正黑體" w:hAnsi="微軟正黑體" w:hint="eastAsia"/>
          <w:b/>
          <w:color w:val="000000" w:themeColor="text1"/>
          <w:szCs w:val="24"/>
        </w:rPr>
        <w:t>市場</w:t>
      </w:r>
    </w:p>
    <w:p w14:paraId="5B8A18E6" w14:textId="2F60EDA8" w:rsidR="002446D0" w:rsidRPr="006015BD" w:rsidRDefault="002446D0" w:rsidP="00DC1614">
      <w:pPr>
        <w:jc w:val="both"/>
        <w:rPr>
          <w:rFonts w:ascii="微軟正黑體" w:eastAsia="微軟正黑體" w:hAnsi="微軟正黑體"/>
          <w:b/>
          <w:color w:val="000000" w:themeColor="text1"/>
          <w:szCs w:val="24"/>
        </w:rPr>
      </w:pPr>
      <w:r w:rsidRPr="006015BD">
        <w:rPr>
          <w:rFonts w:ascii="微軟正黑體" w:eastAsia="微軟正黑體" w:hAnsi="微軟正黑體" w:hint="eastAsia"/>
          <w:b/>
          <w:color w:val="000000" w:themeColor="text1"/>
          <w:szCs w:val="24"/>
        </w:rPr>
        <w:t>美洲指數於2023年第二季大幅上升18點後，在本季受出口表現疲弱拖累再度急挫9點；而歐洲指數維持在相對較高的水平。雖然中國指數及日本指數相對維持穩定，但其他亞太地區的跌幅導致整體亞太地區指數下跌6點。除歐洲及中國外，所有市場於出口／轉口表現錄得跌幅，當中以美洲的跌幅較為顯著。</w:t>
      </w:r>
    </w:p>
    <w:p w14:paraId="526DFEA3" w14:textId="1D355ADA" w:rsidR="00DC1614" w:rsidRPr="006015BD" w:rsidRDefault="00DC1614" w:rsidP="00DC1614">
      <w:pPr>
        <w:jc w:val="both"/>
        <w:rPr>
          <w:rFonts w:ascii="微軟正黑體" w:eastAsia="微軟正黑體" w:hAnsi="微軟正黑體"/>
          <w:b/>
          <w:color w:val="000000" w:themeColor="text1"/>
          <w:szCs w:val="24"/>
        </w:rPr>
      </w:pPr>
    </w:p>
    <w:p w14:paraId="79551427" w14:textId="77777777" w:rsidR="002446D0" w:rsidRPr="006015BD" w:rsidRDefault="002446D0" w:rsidP="002446D0">
      <w:pPr>
        <w:jc w:val="both"/>
        <w:rPr>
          <w:rFonts w:ascii="微軟正黑體" w:eastAsia="微軟正黑體" w:hAnsi="微軟正黑體"/>
          <w:bCs/>
          <w:color w:val="000000" w:themeColor="text1"/>
          <w:szCs w:val="24"/>
        </w:rPr>
      </w:pPr>
      <w:r w:rsidRPr="006015BD">
        <w:rPr>
          <w:rFonts w:ascii="微軟正黑體" w:eastAsia="微軟正黑體" w:hAnsi="微軟正黑體" w:hint="eastAsia"/>
          <w:b/>
          <w:color w:val="000000" w:themeColor="text1"/>
          <w:szCs w:val="24"/>
        </w:rPr>
        <w:t>美洲指數</w:t>
      </w:r>
      <w:r w:rsidRPr="006015BD">
        <w:rPr>
          <w:rFonts w:ascii="微軟正黑體" w:eastAsia="微軟正黑體" w:hAnsi="微軟正黑體" w:hint="eastAsia"/>
          <w:bCs/>
          <w:color w:val="000000" w:themeColor="text1"/>
          <w:szCs w:val="24"/>
        </w:rPr>
        <w:t>於上季大幅上升後，於本季主要受出口表現疲弱拖累而急挫9點至40點。另一方面，其入口表現則維持在近期高位。</w:t>
      </w:r>
    </w:p>
    <w:p w14:paraId="4FF31759" w14:textId="77777777" w:rsidR="002446D0" w:rsidRPr="006015BD" w:rsidRDefault="002446D0" w:rsidP="002446D0">
      <w:pPr>
        <w:jc w:val="both"/>
        <w:rPr>
          <w:rFonts w:ascii="微軟正黑體" w:eastAsia="微軟正黑體" w:hAnsi="微軟正黑體"/>
          <w:bCs/>
          <w:color w:val="000000" w:themeColor="text1"/>
          <w:szCs w:val="24"/>
        </w:rPr>
      </w:pPr>
    </w:p>
    <w:p w14:paraId="65716E66" w14:textId="3BD3A2D9" w:rsidR="002446D0" w:rsidRPr="006015BD" w:rsidRDefault="002446D0" w:rsidP="002446D0">
      <w:pPr>
        <w:jc w:val="both"/>
        <w:rPr>
          <w:rFonts w:ascii="微軟正黑體" w:eastAsia="微軟正黑體" w:hAnsi="微軟正黑體"/>
          <w:bCs/>
          <w:color w:val="000000" w:themeColor="text1"/>
          <w:szCs w:val="24"/>
        </w:rPr>
      </w:pPr>
      <w:r w:rsidRPr="006015BD">
        <w:rPr>
          <w:rFonts w:ascii="微軟正黑體" w:eastAsia="微軟正黑體" w:hAnsi="微軟正黑體" w:hint="eastAsia"/>
          <w:b/>
          <w:color w:val="000000" w:themeColor="text1"/>
          <w:szCs w:val="24"/>
        </w:rPr>
        <w:t>歐洲</w:t>
      </w:r>
      <w:r w:rsidRPr="006015BD">
        <w:rPr>
          <w:rFonts w:ascii="微軟正黑體" w:eastAsia="微軟正黑體" w:hAnsi="微軟正黑體" w:hint="eastAsia"/>
          <w:bCs/>
          <w:color w:val="000000" w:themeColor="text1"/>
          <w:szCs w:val="24"/>
        </w:rPr>
        <w:t>於本季憑藉其穩定入口及出口／轉口表現，指數維持在43點高位（-1點），取代美洲成為指數最高的市場。</w:t>
      </w:r>
    </w:p>
    <w:p w14:paraId="53EF26D6" w14:textId="77777777" w:rsidR="004B2FDC" w:rsidRPr="006015BD" w:rsidRDefault="004B2FDC" w:rsidP="004B2FDC">
      <w:pPr>
        <w:jc w:val="both"/>
        <w:rPr>
          <w:rFonts w:ascii="微軟正黑體" w:eastAsia="微軟正黑體" w:hAnsi="微軟正黑體"/>
          <w:bCs/>
          <w:color w:val="000000" w:themeColor="text1"/>
          <w:szCs w:val="24"/>
        </w:rPr>
      </w:pPr>
    </w:p>
    <w:p w14:paraId="6ABB9978" w14:textId="77777777" w:rsidR="002446D0" w:rsidRPr="006015BD" w:rsidRDefault="002446D0" w:rsidP="002446D0">
      <w:pPr>
        <w:jc w:val="both"/>
        <w:rPr>
          <w:rFonts w:ascii="微軟正黑體" w:eastAsia="微軟正黑體" w:hAnsi="微軟正黑體"/>
          <w:bCs/>
          <w:color w:val="000000" w:themeColor="text1"/>
          <w:szCs w:val="24"/>
        </w:rPr>
      </w:pPr>
      <w:r w:rsidRPr="006015BD">
        <w:rPr>
          <w:rFonts w:ascii="微軟正黑體" w:eastAsia="微軟正黑體" w:hAnsi="微軟正黑體" w:hint="eastAsia"/>
          <w:b/>
          <w:color w:val="000000" w:themeColor="text1"/>
          <w:szCs w:val="24"/>
        </w:rPr>
        <w:t>亞太地區</w:t>
      </w:r>
      <w:r w:rsidRPr="006015BD">
        <w:rPr>
          <w:rFonts w:ascii="微軟正黑體" w:eastAsia="微軟正黑體" w:hAnsi="微軟正黑體" w:hint="eastAsia"/>
          <w:bCs/>
          <w:color w:val="000000" w:themeColor="text1"/>
          <w:szCs w:val="24"/>
        </w:rPr>
        <w:t>指數（39點）同樣下跌6點，主要受其他亞太地區表現疲弱拖累所致：</w:t>
      </w:r>
    </w:p>
    <w:p w14:paraId="39FB8DCD" w14:textId="003DD86A" w:rsidR="002446D0" w:rsidRPr="006015BD" w:rsidRDefault="002446D0" w:rsidP="002446D0">
      <w:pPr>
        <w:pStyle w:val="ListParagraph"/>
        <w:numPr>
          <w:ilvl w:val="0"/>
          <w:numId w:val="3"/>
        </w:numPr>
        <w:ind w:leftChars="0"/>
        <w:jc w:val="both"/>
        <w:rPr>
          <w:rFonts w:ascii="微軟正黑體" w:eastAsia="微軟正黑體" w:hAnsi="微軟正黑體"/>
          <w:bCs/>
          <w:color w:val="000000" w:themeColor="text1"/>
          <w:szCs w:val="24"/>
        </w:rPr>
      </w:pPr>
      <w:r w:rsidRPr="006015BD">
        <w:rPr>
          <w:rFonts w:ascii="微軟正黑體" w:eastAsia="微軟正黑體" w:hAnsi="微軟正黑體" w:hint="eastAsia"/>
          <w:b/>
          <w:color w:val="000000" w:themeColor="text1"/>
          <w:szCs w:val="24"/>
        </w:rPr>
        <w:t>其他亞太地區</w:t>
      </w:r>
      <w:r w:rsidRPr="006015BD">
        <w:rPr>
          <w:rFonts w:ascii="微軟正黑體" w:eastAsia="微軟正黑體" w:hAnsi="微軟正黑體" w:hint="eastAsia"/>
          <w:bCs/>
          <w:color w:val="000000" w:themeColor="text1"/>
          <w:szCs w:val="24"/>
        </w:rPr>
        <w:t>指數顯著下跌至37點（-12點），其出口／轉口（-12點）及入口（-10點）均表現疲弱。</w:t>
      </w:r>
    </w:p>
    <w:p w14:paraId="027BB8F5" w14:textId="309D120B" w:rsidR="002446D0" w:rsidRPr="006015BD" w:rsidRDefault="002446D0" w:rsidP="002446D0">
      <w:pPr>
        <w:pStyle w:val="ListParagraph"/>
        <w:numPr>
          <w:ilvl w:val="0"/>
          <w:numId w:val="3"/>
        </w:numPr>
        <w:ind w:leftChars="0"/>
        <w:jc w:val="both"/>
        <w:rPr>
          <w:rFonts w:ascii="微軟正黑體" w:eastAsia="微軟正黑體" w:hAnsi="微軟正黑體"/>
          <w:bCs/>
          <w:color w:val="000000" w:themeColor="text1"/>
          <w:szCs w:val="24"/>
        </w:rPr>
      </w:pPr>
      <w:r w:rsidRPr="006015BD">
        <w:rPr>
          <w:rFonts w:ascii="微軟正黑體" w:eastAsia="微軟正黑體" w:hAnsi="微軟正黑體" w:hint="eastAsia"/>
          <w:b/>
          <w:color w:val="000000" w:themeColor="text1"/>
          <w:szCs w:val="24"/>
        </w:rPr>
        <w:t>中國</w:t>
      </w:r>
      <w:r w:rsidRPr="006015BD">
        <w:rPr>
          <w:rFonts w:ascii="微軟正黑體" w:eastAsia="微軟正黑體" w:hAnsi="微軟正黑體" w:hint="eastAsia"/>
          <w:bCs/>
          <w:color w:val="000000" w:themeColor="text1"/>
          <w:szCs w:val="24"/>
        </w:rPr>
        <w:t>指數（40點）保持穩定，其入口及出口／轉口表現平穩。</w:t>
      </w:r>
    </w:p>
    <w:p w14:paraId="55DBAE13" w14:textId="26978087" w:rsidR="005733B0" w:rsidRPr="006015BD" w:rsidRDefault="002446D0" w:rsidP="002446D0">
      <w:pPr>
        <w:pStyle w:val="ListParagraph"/>
        <w:numPr>
          <w:ilvl w:val="0"/>
          <w:numId w:val="3"/>
        </w:numPr>
        <w:ind w:leftChars="0"/>
        <w:jc w:val="both"/>
        <w:rPr>
          <w:rFonts w:ascii="微軟正黑體" w:eastAsia="微軟正黑體" w:hAnsi="微軟正黑體"/>
          <w:bCs/>
          <w:color w:val="000000" w:themeColor="text1"/>
          <w:szCs w:val="24"/>
        </w:rPr>
      </w:pPr>
      <w:r w:rsidRPr="006015BD">
        <w:rPr>
          <w:rFonts w:ascii="微軟正黑體" w:eastAsia="微軟正黑體" w:hAnsi="微軟正黑體" w:hint="eastAsia"/>
          <w:b/>
          <w:color w:val="000000" w:themeColor="text1"/>
          <w:szCs w:val="24"/>
        </w:rPr>
        <w:t>日本</w:t>
      </w:r>
      <w:r w:rsidRPr="006015BD">
        <w:rPr>
          <w:rFonts w:ascii="微軟正黑體" w:eastAsia="微軟正黑體" w:hAnsi="微軟正黑體" w:hint="eastAsia"/>
          <w:bCs/>
          <w:color w:val="000000" w:themeColor="text1"/>
          <w:szCs w:val="24"/>
        </w:rPr>
        <w:t>指數進一步上升2點至44點。當中，它於入口方面的顯著升幅（+10點）抵銷了出口／轉口的跌幅（-9點）。</w:t>
      </w:r>
    </w:p>
    <w:p w14:paraId="62E1014B" w14:textId="6CFB8910" w:rsidR="002446D0" w:rsidRPr="006015BD" w:rsidRDefault="002446D0" w:rsidP="006761B3">
      <w:pPr>
        <w:jc w:val="both"/>
        <w:rPr>
          <w:rFonts w:ascii="微軟正黑體" w:eastAsia="微軟正黑體" w:hAnsi="微軟正黑體"/>
          <w:bCs/>
          <w:color w:val="000000" w:themeColor="text1"/>
          <w:szCs w:val="24"/>
        </w:rPr>
      </w:pPr>
    </w:p>
    <w:p w14:paraId="08C61D75" w14:textId="2A14B114" w:rsidR="002446D0" w:rsidRPr="006015BD" w:rsidRDefault="00947E59" w:rsidP="006761B3">
      <w:pPr>
        <w:jc w:val="both"/>
        <w:rPr>
          <w:rFonts w:ascii="微軟正黑體" w:eastAsia="微軟正黑體" w:hAnsi="微軟正黑體"/>
          <w:bCs/>
          <w:color w:val="000000" w:themeColor="text1"/>
          <w:szCs w:val="24"/>
        </w:rPr>
      </w:pPr>
      <w:r w:rsidRPr="006015BD">
        <w:rPr>
          <w:rFonts w:ascii="微軟正黑體" w:eastAsia="微軟正黑體" w:hAnsi="微軟正黑體" w:hint="eastAsia"/>
          <w:bCs/>
          <w:color w:val="000000" w:themeColor="text1"/>
          <w:szCs w:val="24"/>
        </w:rPr>
        <w:t>另一方面，</w:t>
      </w:r>
      <w:r w:rsidRPr="006015BD">
        <w:rPr>
          <w:rFonts w:ascii="微軟正黑體" w:eastAsia="微軟正黑體" w:hAnsi="微軟正黑體" w:hint="eastAsia"/>
          <w:b/>
          <w:color w:val="000000" w:themeColor="text1"/>
          <w:szCs w:val="24"/>
        </w:rPr>
        <w:t>其他地區</w:t>
      </w:r>
      <w:r w:rsidRPr="006015BD">
        <w:rPr>
          <w:rFonts w:ascii="微軟正黑體" w:eastAsia="微軟正黑體" w:hAnsi="微軟正黑體" w:hint="eastAsia"/>
          <w:bCs/>
          <w:color w:val="000000" w:themeColor="text1"/>
          <w:szCs w:val="24"/>
        </w:rPr>
        <w:t>指數再度下跌至41點（-9點）。</w:t>
      </w:r>
    </w:p>
    <w:p w14:paraId="19682B7A" w14:textId="77777777" w:rsidR="006761B3" w:rsidRPr="006015BD" w:rsidRDefault="006761B3" w:rsidP="006761B3">
      <w:pPr>
        <w:jc w:val="both"/>
        <w:rPr>
          <w:rFonts w:ascii="微軟正黑體" w:eastAsia="微軟正黑體" w:hAnsi="微軟正黑體"/>
          <w:b/>
          <w:color w:val="000000" w:themeColor="text1"/>
          <w:szCs w:val="24"/>
        </w:rPr>
      </w:pPr>
    </w:p>
    <w:p w14:paraId="6D62DB0D" w14:textId="77777777" w:rsidR="00DC1614" w:rsidRPr="006015BD" w:rsidRDefault="00DC1614" w:rsidP="00DC1614">
      <w:pPr>
        <w:jc w:val="both"/>
        <w:rPr>
          <w:rFonts w:ascii="微軟正黑體" w:eastAsia="微軟正黑體" w:hAnsi="微軟正黑體"/>
          <w:b/>
          <w:color w:val="000000" w:themeColor="text1"/>
          <w:szCs w:val="24"/>
        </w:rPr>
      </w:pPr>
      <w:r w:rsidRPr="006015BD">
        <w:rPr>
          <w:rFonts w:ascii="微軟正黑體" w:eastAsia="微軟正黑體" w:hAnsi="微軟正黑體" w:hint="eastAsia"/>
          <w:b/>
          <w:color w:val="000000" w:themeColor="text1"/>
          <w:szCs w:val="24"/>
        </w:rPr>
        <w:t>空運商品</w:t>
      </w:r>
    </w:p>
    <w:p w14:paraId="4DF4C3C0" w14:textId="5880882C" w:rsidR="00947E59" w:rsidRPr="006015BD" w:rsidRDefault="00947E59" w:rsidP="00DC1614">
      <w:pPr>
        <w:jc w:val="both"/>
        <w:rPr>
          <w:rFonts w:ascii="微軟正黑體" w:eastAsia="微軟正黑體" w:hAnsi="微軟正黑體"/>
          <w:b/>
          <w:color w:val="000000" w:themeColor="text1"/>
          <w:szCs w:val="24"/>
        </w:rPr>
      </w:pPr>
      <w:r w:rsidRPr="006015BD">
        <w:rPr>
          <w:rFonts w:ascii="微軟正黑體" w:eastAsia="微軟正黑體" w:hAnsi="微軟正黑體" w:hint="eastAsia"/>
          <w:b/>
          <w:color w:val="000000" w:themeColor="text1"/>
          <w:szCs w:val="24"/>
        </w:rPr>
        <w:t>除鐘錶及首飾進一步上升2點外，所有空運商品的指數於本季均錄得跌幅。儘管食物及飲料指數由最高位下跌9點，該指數仍然高於其餘空運商品指數。同樣，所有空運商品於出口／轉口方錄得跌幅。</w:t>
      </w:r>
    </w:p>
    <w:p w14:paraId="22C36407" w14:textId="77777777" w:rsidR="00680097" w:rsidRPr="006015BD" w:rsidRDefault="00680097" w:rsidP="00DC1614">
      <w:pPr>
        <w:jc w:val="both"/>
        <w:rPr>
          <w:rFonts w:ascii="微軟正黑體" w:eastAsia="微軟正黑體" w:hAnsi="微軟正黑體"/>
          <w:b/>
          <w:color w:val="000000" w:themeColor="text1"/>
          <w:szCs w:val="24"/>
        </w:rPr>
      </w:pPr>
    </w:p>
    <w:p w14:paraId="5CA23653" w14:textId="77777777" w:rsidR="00947E59" w:rsidRPr="006015BD" w:rsidRDefault="00947E59" w:rsidP="00947E59">
      <w:pPr>
        <w:jc w:val="both"/>
        <w:rPr>
          <w:rFonts w:ascii="微軟正黑體" w:eastAsia="微軟正黑體" w:hAnsi="微軟正黑體"/>
          <w:bCs/>
          <w:color w:val="000000" w:themeColor="text1"/>
          <w:szCs w:val="24"/>
        </w:rPr>
      </w:pPr>
      <w:r w:rsidRPr="006015BD">
        <w:rPr>
          <w:rFonts w:ascii="微軟正黑體" w:eastAsia="微軟正黑體" w:hAnsi="微軟正黑體" w:hint="eastAsia"/>
          <w:b/>
          <w:color w:val="000000" w:themeColor="text1"/>
          <w:szCs w:val="24"/>
        </w:rPr>
        <w:t>鐘錶及首飾</w:t>
      </w:r>
      <w:r w:rsidRPr="006015BD">
        <w:rPr>
          <w:rFonts w:ascii="微軟正黑體" w:eastAsia="微軟正黑體" w:hAnsi="微軟正黑體" w:hint="eastAsia"/>
          <w:bCs/>
          <w:color w:val="000000" w:themeColor="text1"/>
          <w:szCs w:val="24"/>
        </w:rPr>
        <w:t>是本季唯一錄得指數升幅的商品種類。雖然它於出口／轉口表現方面輕微回落（-3點），但其入口表現（+13點）強勁，帶動整體指數進一步增長2點至50點。</w:t>
      </w:r>
    </w:p>
    <w:p w14:paraId="560AE7C4" w14:textId="77777777" w:rsidR="00947E59" w:rsidRPr="006015BD" w:rsidRDefault="00947E59" w:rsidP="00947E59">
      <w:pPr>
        <w:jc w:val="both"/>
        <w:rPr>
          <w:rFonts w:ascii="微軟正黑體" w:eastAsia="微軟正黑體" w:hAnsi="微軟正黑體"/>
          <w:bCs/>
          <w:color w:val="000000" w:themeColor="text1"/>
          <w:szCs w:val="24"/>
        </w:rPr>
      </w:pPr>
    </w:p>
    <w:p w14:paraId="514C18F9" w14:textId="7B6A2D54" w:rsidR="005733B0" w:rsidRPr="006015BD" w:rsidRDefault="00947E59" w:rsidP="00947E59">
      <w:pPr>
        <w:jc w:val="both"/>
        <w:rPr>
          <w:rFonts w:ascii="微軟正黑體" w:eastAsia="微軟正黑體" w:hAnsi="微軟正黑體"/>
          <w:bCs/>
          <w:color w:val="000000" w:themeColor="text1"/>
          <w:szCs w:val="24"/>
        </w:rPr>
      </w:pPr>
      <w:r w:rsidRPr="006015BD">
        <w:rPr>
          <w:rFonts w:ascii="微軟正黑體" w:eastAsia="微軟正黑體" w:hAnsi="微軟正黑體" w:hint="eastAsia"/>
          <w:bCs/>
          <w:color w:val="000000" w:themeColor="text1"/>
          <w:szCs w:val="24"/>
        </w:rPr>
        <w:t>即使</w:t>
      </w:r>
      <w:r w:rsidRPr="006015BD">
        <w:rPr>
          <w:rFonts w:ascii="微軟正黑體" w:eastAsia="微軟正黑體" w:hAnsi="微軟正黑體" w:hint="eastAsia"/>
          <w:b/>
          <w:color w:val="000000" w:themeColor="text1"/>
          <w:szCs w:val="24"/>
        </w:rPr>
        <w:t>食物及飲料</w:t>
      </w:r>
      <w:r w:rsidRPr="006015BD">
        <w:rPr>
          <w:rFonts w:ascii="微軟正黑體" w:eastAsia="微軟正黑體" w:hAnsi="微軟正黑體" w:hint="eastAsia"/>
          <w:bCs/>
          <w:color w:val="000000" w:themeColor="text1"/>
          <w:szCs w:val="24"/>
        </w:rPr>
        <w:t>指數於本季由高位下跌9點至51點，</w:t>
      </w:r>
      <w:r w:rsidRPr="006015BD">
        <w:rPr>
          <w:rFonts w:ascii="微軟正黑體" w:eastAsia="微軟正黑體" w:hAnsi="微軟正黑體" w:hint="eastAsia"/>
          <w:b/>
          <w:color w:val="000000" w:themeColor="text1"/>
          <w:szCs w:val="24"/>
        </w:rPr>
        <w:t>食物及飲料</w:t>
      </w:r>
      <w:r w:rsidRPr="006015BD">
        <w:rPr>
          <w:rFonts w:ascii="微軟正黑體" w:eastAsia="微軟正黑體" w:hAnsi="微軟正黑體" w:hint="eastAsia"/>
          <w:bCs/>
          <w:color w:val="000000" w:themeColor="text1"/>
          <w:szCs w:val="24"/>
        </w:rPr>
        <w:t>仍然繼續於眾多空運商品中指數最高。當中，其入口及出口／轉口同樣錄得跌幅，但其出口／轉口的跌幅較劇烈（-20點）。</w:t>
      </w:r>
    </w:p>
    <w:p w14:paraId="57F8FB4F" w14:textId="77777777" w:rsidR="005733B0" w:rsidRPr="006015BD" w:rsidRDefault="005733B0" w:rsidP="005733B0">
      <w:pPr>
        <w:jc w:val="both"/>
        <w:rPr>
          <w:rFonts w:ascii="微軟正黑體" w:eastAsia="微軟正黑體" w:hAnsi="微軟正黑體"/>
          <w:bCs/>
          <w:color w:val="000000" w:themeColor="text1"/>
          <w:szCs w:val="24"/>
        </w:rPr>
      </w:pPr>
    </w:p>
    <w:p w14:paraId="1701045F" w14:textId="77777777" w:rsidR="00947E59" w:rsidRPr="006015BD" w:rsidRDefault="00947E59" w:rsidP="00947E59">
      <w:pPr>
        <w:jc w:val="both"/>
        <w:rPr>
          <w:rFonts w:ascii="微軟正黑體" w:eastAsia="微軟正黑體" w:hAnsi="微軟正黑體"/>
          <w:bCs/>
          <w:color w:val="000000" w:themeColor="text1"/>
          <w:szCs w:val="24"/>
        </w:rPr>
      </w:pPr>
      <w:r w:rsidRPr="006015BD">
        <w:rPr>
          <w:rFonts w:ascii="微軟正黑體" w:eastAsia="微軟正黑體" w:hAnsi="微軟正黑體" w:hint="eastAsia"/>
          <w:b/>
          <w:color w:val="000000" w:themeColor="text1"/>
          <w:szCs w:val="24"/>
        </w:rPr>
        <w:lastRenderedPageBreak/>
        <w:t>禮品、玩具及家庭用品</w:t>
      </w:r>
      <w:r w:rsidRPr="006015BD">
        <w:rPr>
          <w:rFonts w:ascii="微軟正黑體" w:eastAsia="微軟正黑體" w:hAnsi="微軟正黑體" w:hint="eastAsia"/>
          <w:bCs/>
          <w:color w:val="000000" w:themeColor="text1"/>
          <w:szCs w:val="24"/>
        </w:rPr>
        <w:t>指數同樣下跌5點至41點，主要受出口／轉口表現下滑所致（-8點）。</w:t>
      </w:r>
    </w:p>
    <w:p w14:paraId="1D116A5C" w14:textId="77777777" w:rsidR="00947E59" w:rsidRPr="006015BD" w:rsidRDefault="00947E59" w:rsidP="00947E59">
      <w:pPr>
        <w:jc w:val="both"/>
        <w:rPr>
          <w:rFonts w:ascii="微軟正黑體" w:eastAsia="微軟正黑體" w:hAnsi="微軟正黑體"/>
          <w:bCs/>
          <w:color w:val="000000" w:themeColor="text1"/>
          <w:szCs w:val="24"/>
        </w:rPr>
      </w:pPr>
    </w:p>
    <w:p w14:paraId="45E8C419" w14:textId="402A0797" w:rsidR="005733B0" w:rsidRPr="006015BD" w:rsidRDefault="00947E59" w:rsidP="00947E59">
      <w:pPr>
        <w:jc w:val="both"/>
        <w:rPr>
          <w:rFonts w:ascii="微軟正黑體" w:eastAsia="微軟正黑體" w:hAnsi="微軟正黑體"/>
          <w:bCs/>
          <w:color w:val="000000" w:themeColor="text1"/>
          <w:szCs w:val="24"/>
        </w:rPr>
      </w:pPr>
      <w:r w:rsidRPr="006015BD">
        <w:rPr>
          <w:rFonts w:ascii="微軟正黑體" w:eastAsia="微軟正黑體" w:hAnsi="微軟正黑體" w:hint="eastAsia"/>
          <w:bCs/>
          <w:color w:val="000000" w:themeColor="text1"/>
          <w:szCs w:val="24"/>
        </w:rPr>
        <w:t>同樣地，</w:t>
      </w:r>
      <w:r w:rsidRPr="006015BD">
        <w:rPr>
          <w:rFonts w:ascii="微軟正黑體" w:eastAsia="微軟正黑體" w:hAnsi="微軟正黑體" w:hint="eastAsia"/>
          <w:b/>
          <w:color w:val="000000" w:themeColor="text1"/>
          <w:szCs w:val="24"/>
        </w:rPr>
        <w:t>衣飾</w:t>
      </w:r>
      <w:r w:rsidRPr="006015BD">
        <w:rPr>
          <w:rFonts w:ascii="微軟正黑體" w:eastAsia="微軟正黑體" w:hAnsi="微軟正黑體" w:hint="eastAsia"/>
          <w:bCs/>
          <w:color w:val="000000" w:themeColor="text1"/>
          <w:szCs w:val="24"/>
        </w:rPr>
        <w:t>指數及</w:t>
      </w:r>
      <w:r w:rsidRPr="006015BD">
        <w:rPr>
          <w:rFonts w:ascii="微軟正黑體" w:eastAsia="微軟正黑體" w:hAnsi="微軟正黑體" w:hint="eastAsia"/>
          <w:b/>
          <w:color w:val="000000" w:themeColor="text1"/>
          <w:szCs w:val="24"/>
        </w:rPr>
        <w:t>電子產品及部件</w:t>
      </w:r>
      <w:r w:rsidRPr="006015BD">
        <w:rPr>
          <w:rFonts w:ascii="微軟正黑體" w:eastAsia="微軟正黑體" w:hAnsi="微軟正黑體" w:hint="eastAsia"/>
          <w:bCs/>
          <w:color w:val="000000" w:themeColor="text1"/>
          <w:szCs w:val="24"/>
        </w:rPr>
        <w:t>指數分別下跌5點及7點至35點及34點，當中其入口及出口／轉口跌幅的相若。</w:t>
      </w:r>
    </w:p>
    <w:p w14:paraId="55C8FC80" w14:textId="77777777" w:rsidR="006761B3" w:rsidRPr="006015BD" w:rsidRDefault="006761B3" w:rsidP="00124B29">
      <w:pPr>
        <w:rPr>
          <w:rFonts w:ascii="微軟正黑體" w:eastAsia="微軟正黑體" w:hAnsi="微軟正黑體"/>
          <w:b/>
          <w:color w:val="000000" w:themeColor="text1"/>
          <w:szCs w:val="24"/>
        </w:rPr>
      </w:pPr>
    </w:p>
    <w:p w14:paraId="375F18BE" w14:textId="77777777" w:rsidR="00DC1614" w:rsidRPr="006015BD" w:rsidRDefault="00DC1614" w:rsidP="00DC1614">
      <w:pPr>
        <w:jc w:val="both"/>
        <w:rPr>
          <w:rFonts w:ascii="微軟正黑體" w:eastAsia="微軟正黑體" w:hAnsi="微軟正黑體"/>
          <w:b/>
          <w:color w:val="000000" w:themeColor="text1"/>
          <w:szCs w:val="24"/>
        </w:rPr>
      </w:pPr>
      <w:r w:rsidRPr="006015BD">
        <w:rPr>
          <w:rFonts w:ascii="微軟正黑體" w:eastAsia="微軟正黑體" w:hAnsi="微軟正黑體" w:hint="eastAsia"/>
          <w:b/>
          <w:color w:val="000000" w:themeColor="text1"/>
          <w:szCs w:val="24"/>
        </w:rPr>
        <w:t>分項指數</w:t>
      </w:r>
    </w:p>
    <w:p w14:paraId="60901918" w14:textId="2651C558" w:rsidR="00947E59" w:rsidRPr="006015BD" w:rsidRDefault="00947E59" w:rsidP="00DC1614">
      <w:pPr>
        <w:jc w:val="both"/>
        <w:rPr>
          <w:rFonts w:ascii="微軟正黑體" w:eastAsia="微軟正黑體" w:hAnsi="微軟正黑體"/>
          <w:b/>
          <w:color w:val="000000" w:themeColor="text1"/>
          <w:szCs w:val="24"/>
        </w:rPr>
      </w:pPr>
      <w:r w:rsidRPr="006015BD">
        <w:rPr>
          <w:rFonts w:ascii="微軟正黑體" w:eastAsia="微軟正黑體" w:hAnsi="微軟正黑體" w:hint="eastAsia"/>
          <w:b/>
          <w:color w:val="000000" w:themeColor="text1"/>
          <w:szCs w:val="24"/>
        </w:rPr>
        <w:t>所有分項指數於本季主要受出口／轉口拖累下跌。當中，銷售量指數的跌幅較其他分項指數快。</w:t>
      </w:r>
    </w:p>
    <w:p w14:paraId="06C8094F" w14:textId="77777777" w:rsidR="00210B7B" w:rsidRPr="006015BD" w:rsidRDefault="00210B7B" w:rsidP="009E2D86">
      <w:pPr>
        <w:jc w:val="both"/>
        <w:rPr>
          <w:rFonts w:ascii="微軟正黑體" w:eastAsia="微軟正黑體" w:hAnsi="微軟正黑體"/>
          <w:color w:val="000000" w:themeColor="text1"/>
          <w:szCs w:val="24"/>
        </w:rPr>
      </w:pPr>
    </w:p>
    <w:p w14:paraId="2124EC4B" w14:textId="0F5161AE" w:rsidR="005733B0" w:rsidRPr="006015BD" w:rsidRDefault="00947E59" w:rsidP="005733B0">
      <w:pPr>
        <w:jc w:val="both"/>
        <w:rPr>
          <w:rFonts w:ascii="微軟正黑體" w:eastAsia="微軟正黑體" w:hAnsi="微軟正黑體"/>
          <w:color w:val="000000" w:themeColor="text1"/>
          <w:szCs w:val="24"/>
        </w:rPr>
      </w:pPr>
      <w:r w:rsidRPr="006015BD">
        <w:rPr>
          <w:rFonts w:ascii="微軟正黑體" w:eastAsia="微軟正黑體" w:hAnsi="微軟正黑體" w:hint="eastAsia"/>
          <w:b/>
          <w:bCs/>
          <w:color w:val="000000" w:themeColor="text1"/>
          <w:szCs w:val="24"/>
        </w:rPr>
        <w:t>銷售量</w:t>
      </w:r>
      <w:r w:rsidRPr="006015BD">
        <w:rPr>
          <w:rFonts w:ascii="微軟正黑體" w:eastAsia="微軟正黑體" w:hAnsi="微軟正黑體" w:hint="eastAsia"/>
          <w:color w:val="000000" w:themeColor="text1"/>
          <w:szCs w:val="24"/>
        </w:rPr>
        <w:t>指數回落6點至41點。除出口／轉口表現下滑外，入口表現亦稍為減弱。</w:t>
      </w:r>
    </w:p>
    <w:p w14:paraId="401CFD8B" w14:textId="77777777" w:rsidR="00947E59" w:rsidRPr="006015BD" w:rsidRDefault="00947E59" w:rsidP="005733B0">
      <w:pPr>
        <w:jc w:val="both"/>
        <w:rPr>
          <w:rFonts w:ascii="微軟正黑體" w:eastAsia="微軟正黑體" w:hAnsi="微軟正黑體"/>
          <w:color w:val="000000" w:themeColor="text1"/>
          <w:szCs w:val="24"/>
        </w:rPr>
      </w:pPr>
    </w:p>
    <w:p w14:paraId="3C054F50" w14:textId="63A735BD" w:rsidR="005733B0" w:rsidRPr="006015BD" w:rsidRDefault="00947E59" w:rsidP="005733B0">
      <w:pPr>
        <w:jc w:val="both"/>
        <w:rPr>
          <w:rFonts w:ascii="微軟正黑體" w:eastAsia="微軟正黑體" w:hAnsi="微軟正黑體"/>
          <w:color w:val="000000" w:themeColor="text1"/>
          <w:szCs w:val="24"/>
        </w:rPr>
      </w:pPr>
      <w:r w:rsidRPr="006015BD">
        <w:rPr>
          <w:rFonts w:ascii="微軟正黑體" w:eastAsia="微軟正黑體" w:hAnsi="微軟正黑體" w:hint="eastAsia"/>
          <w:b/>
          <w:bCs/>
          <w:color w:val="000000" w:themeColor="text1"/>
          <w:szCs w:val="24"/>
        </w:rPr>
        <w:t>產品種類</w:t>
      </w:r>
      <w:r w:rsidRPr="006015BD">
        <w:rPr>
          <w:rFonts w:ascii="微軟正黑體" w:eastAsia="微軟正黑體" w:hAnsi="微軟正黑體" w:hint="eastAsia"/>
          <w:color w:val="000000" w:themeColor="text1"/>
          <w:szCs w:val="24"/>
        </w:rPr>
        <w:t>指數（44點）及</w:t>
      </w:r>
      <w:r w:rsidRPr="006015BD">
        <w:rPr>
          <w:rFonts w:ascii="微軟正黑體" w:eastAsia="微軟正黑體" w:hAnsi="微軟正黑體" w:hint="eastAsia"/>
          <w:b/>
          <w:bCs/>
          <w:color w:val="000000" w:themeColor="text1"/>
          <w:szCs w:val="24"/>
        </w:rPr>
        <w:t>緊急訂單</w:t>
      </w:r>
      <w:r w:rsidRPr="006015BD">
        <w:rPr>
          <w:rFonts w:ascii="微軟正黑體" w:eastAsia="微軟正黑體" w:hAnsi="微軟正黑體" w:hint="eastAsia"/>
          <w:color w:val="000000" w:themeColor="text1"/>
          <w:szCs w:val="24"/>
        </w:rPr>
        <w:t>指數（40點）分別下跌3點及5點，兩者均受出口／轉口表現下滑所致。同時，兩項指數於入口表現均維持平穩。</w:t>
      </w:r>
    </w:p>
    <w:p w14:paraId="20C57226" w14:textId="77777777" w:rsidR="00947E59" w:rsidRPr="006015BD" w:rsidRDefault="00947E59" w:rsidP="005733B0">
      <w:pPr>
        <w:jc w:val="both"/>
        <w:rPr>
          <w:rFonts w:ascii="微軟正黑體" w:eastAsia="微軟正黑體" w:hAnsi="微軟正黑體"/>
          <w:b/>
          <w:bCs/>
          <w:color w:val="000000" w:themeColor="text1"/>
          <w:szCs w:val="24"/>
        </w:rPr>
      </w:pPr>
    </w:p>
    <w:p w14:paraId="2DAD2E42" w14:textId="77777777" w:rsidR="00947E59" w:rsidRPr="006015BD" w:rsidRDefault="00947E59" w:rsidP="00947E59">
      <w:pPr>
        <w:jc w:val="both"/>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分項指數於各市場的發展：</w:t>
      </w:r>
    </w:p>
    <w:p w14:paraId="67D456F7" w14:textId="18BF3965" w:rsidR="00947E59" w:rsidRPr="006015BD" w:rsidRDefault="00947E59" w:rsidP="00947E59">
      <w:pPr>
        <w:pStyle w:val="ListParagraph"/>
        <w:numPr>
          <w:ilvl w:val="0"/>
          <w:numId w:val="3"/>
        </w:numPr>
        <w:ind w:leftChars="0"/>
        <w:rPr>
          <w:rFonts w:ascii="微軟正黑體" w:eastAsia="微軟正黑體" w:hAnsi="微軟正黑體"/>
          <w:color w:val="000000" w:themeColor="text1"/>
          <w:szCs w:val="24"/>
        </w:rPr>
      </w:pPr>
      <w:r w:rsidRPr="006015BD">
        <w:rPr>
          <w:rFonts w:ascii="微軟正黑體" w:eastAsia="微軟正黑體" w:hAnsi="微軟正黑體" w:hint="eastAsia"/>
          <w:b/>
          <w:bCs/>
          <w:color w:val="000000" w:themeColor="text1"/>
          <w:szCs w:val="24"/>
        </w:rPr>
        <w:t>美洲</w:t>
      </w:r>
      <w:r w:rsidRPr="006015BD">
        <w:rPr>
          <w:rFonts w:ascii="微軟正黑體" w:eastAsia="微軟正黑體" w:hAnsi="微軟正黑體" w:hint="eastAsia"/>
          <w:color w:val="000000" w:themeColor="text1"/>
          <w:szCs w:val="24"/>
        </w:rPr>
        <w:t>：所有分項指數回落幅度相若。</w:t>
      </w:r>
    </w:p>
    <w:p w14:paraId="58193C63" w14:textId="3888BE28" w:rsidR="00947E59" w:rsidRPr="006015BD" w:rsidRDefault="00947E59" w:rsidP="00947E59">
      <w:pPr>
        <w:pStyle w:val="ListParagraph"/>
        <w:numPr>
          <w:ilvl w:val="0"/>
          <w:numId w:val="3"/>
        </w:numPr>
        <w:ind w:leftChars="0"/>
        <w:rPr>
          <w:rFonts w:ascii="微軟正黑體" w:eastAsia="微軟正黑體" w:hAnsi="微軟正黑體"/>
          <w:color w:val="000000" w:themeColor="text1"/>
          <w:szCs w:val="24"/>
        </w:rPr>
      </w:pPr>
      <w:r w:rsidRPr="006015BD">
        <w:rPr>
          <w:rFonts w:ascii="微軟正黑體" w:eastAsia="微軟正黑體" w:hAnsi="微軟正黑體" w:hint="eastAsia"/>
          <w:b/>
          <w:bCs/>
          <w:color w:val="000000" w:themeColor="text1"/>
          <w:szCs w:val="24"/>
        </w:rPr>
        <w:t>亞太地區</w:t>
      </w:r>
      <w:r w:rsidRPr="006015BD">
        <w:rPr>
          <w:rFonts w:ascii="微軟正黑體" w:eastAsia="微軟正黑體" w:hAnsi="微軟正黑體" w:hint="eastAsia"/>
          <w:color w:val="000000" w:themeColor="text1"/>
          <w:szCs w:val="24"/>
        </w:rPr>
        <w:t>：</w:t>
      </w:r>
      <w:r w:rsidRPr="006015BD">
        <w:rPr>
          <w:rFonts w:ascii="微軟正黑體" w:eastAsia="微軟正黑體" w:hAnsi="微軟正黑體" w:hint="eastAsia"/>
          <w:b/>
          <w:bCs/>
          <w:color w:val="000000" w:themeColor="text1"/>
          <w:szCs w:val="24"/>
        </w:rPr>
        <w:t>其他亞太地區</w:t>
      </w:r>
      <w:r w:rsidRPr="006015BD">
        <w:rPr>
          <w:rFonts w:ascii="微軟正黑體" w:eastAsia="微軟正黑體" w:hAnsi="微軟正黑體" w:hint="eastAsia"/>
          <w:color w:val="000000" w:themeColor="text1"/>
          <w:szCs w:val="24"/>
        </w:rPr>
        <w:t>的所有分項指數均有所回落。</w:t>
      </w:r>
      <w:r w:rsidRPr="006015BD">
        <w:rPr>
          <w:rFonts w:ascii="微軟正黑體" w:eastAsia="微軟正黑體" w:hAnsi="微軟正黑體" w:hint="eastAsia"/>
          <w:b/>
          <w:bCs/>
          <w:color w:val="000000" w:themeColor="text1"/>
          <w:szCs w:val="24"/>
        </w:rPr>
        <w:t>日本</w:t>
      </w:r>
      <w:r w:rsidRPr="006015BD">
        <w:rPr>
          <w:rFonts w:ascii="微軟正黑體" w:eastAsia="微軟正黑體" w:hAnsi="微軟正黑體" w:hint="eastAsia"/>
          <w:color w:val="000000" w:themeColor="text1"/>
          <w:szCs w:val="24"/>
        </w:rPr>
        <w:t>的銷售量指數下跌，但緊急訂單維持平穩，而</w:t>
      </w:r>
      <w:r w:rsidRPr="006015BD">
        <w:rPr>
          <w:rFonts w:ascii="微軟正黑體" w:eastAsia="微軟正黑體" w:hAnsi="微軟正黑體" w:hint="eastAsia"/>
          <w:b/>
          <w:bCs/>
          <w:color w:val="000000" w:themeColor="text1"/>
          <w:szCs w:val="24"/>
        </w:rPr>
        <w:t>中國</w:t>
      </w:r>
      <w:r w:rsidRPr="006015BD">
        <w:rPr>
          <w:rFonts w:ascii="微軟正黑體" w:eastAsia="微軟正黑體" w:hAnsi="微軟正黑體" w:hint="eastAsia"/>
          <w:color w:val="000000" w:themeColor="text1"/>
          <w:szCs w:val="24"/>
        </w:rPr>
        <w:t>則錄得相反趨勢。另一方面，兩個市場均於產品種類指數方面有所增長。</w:t>
      </w:r>
    </w:p>
    <w:p w14:paraId="5B2E8911" w14:textId="541751AB" w:rsidR="00947E59" w:rsidRPr="006015BD" w:rsidRDefault="00947E59" w:rsidP="00947E59">
      <w:pPr>
        <w:pStyle w:val="ListParagraph"/>
        <w:numPr>
          <w:ilvl w:val="0"/>
          <w:numId w:val="3"/>
        </w:numPr>
        <w:ind w:leftChars="0"/>
        <w:rPr>
          <w:rFonts w:ascii="微軟正黑體" w:eastAsia="微軟正黑體" w:hAnsi="微軟正黑體"/>
          <w:color w:val="000000" w:themeColor="text1"/>
          <w:szCs w:val="24"/>
        </w:rPr>
      </w:pPr>
      <w:r w:rsidRPr="006015BD">
        <w:rPr>
          <w:rFonts w:ascii="微軟正黑體" w:eastAsia="微軟正黑體" w:hAnsi="微軟正黑體" w:hint="eastAsia"/>
          <w:b/>
          <w:bCs/>
          <w:color w:val="000000" w:themeColor="text1"/>
          <w:szCs w:val="24"/>
        </w:rPr>
        <w:t>歐洲</w:t>
      </w:r>
      <w:r w:rsidRPr="006015BD">
        <w:rPr>
          <w:rFonts w:ascii="微軟正黑體" w:eastAsia="微軟正黑體" w:hAnsi="微軟正黑體" w:hint="eastAsia"/>
          <w:color w:val="000000" w:themeColor="text1"/>
          <w:szCs w:val="24"/>
        </w:rPr>
        <w:t>：所有分項指數均於高位大致維持穩定。</w:t>
      </w:r>
    </w:p>
    <w:p w14:paraId="25568FC4" w14:textId="5D061CF7" w:rsidR="005733B0" w:rsidRPr="006015BD" w:rsidRDefault="00947E59" w:rsidP="00947E59">
      <w:pPr>
        <w:pStyle w:val="ListParagraph"/>
        <w:numPr>
          <w:ilvl w:val="0"/>
          <w:numId w:val="3"/>
        </w:numPr>
        <w:ind w:leftChars="0"/>
        <w:rPr>
          <w:rFonts w:ascii="微軟正黑體" w:eastAsia="微軟正黑體" w:hAnsi="微軟正黑體"/>
          <w:color w:val="000000" w:themeColor="text1"/>
          <w:szCs w:val="24"/>
        </w:rPr>
      </w:pPr>
      <w:r w:rsidRPr="006015BD">
        <w:rPr>
          <w:rFonts w:ascii="微軟正黑體" w:eastAsia="微軟正黑體" w:hAnsi="微軟正黑體" w:hint="eastAsia"/>
          <w:b/>
          <w:bCs/>
          <w:color w:val="000000" w:themeColor="text1"/>
          <w:szCs w:val="24"/>
        </w:rPr>
        <w:t>其他地區</w:t>
      </w:r>
      <w:r w:rsidRPr="006015BD">
        <w:rPr>
          <w:rFonts w:ascii="微軟正黑體" w:eastAsia="微軟正黑體" w:hAnsi="微軟正黑體" w:hint="eastAsia"/>
          <w:color w:val="000000" w:themeColor="text1"/>
          <w:szCs w:val="24"/>
        </w:rPr>
        <w:t>：銷售量指數及緊急訂單指數錄得輕微跌幅。</w:t>
      </w:r>
    </w:p>
    <w:p w14:paraId="568ADBB9" w14:textId="77777777" w:rsidR="00947E59" w:rsidRPr="006015BD" w:rsidRDefault="00947E59" w:rsidP="005733B0">
      <w:pPr>
        <w:jc w:val="both"/>
        <w:rPr>
          <w:rFonts w:ascii="微軟正黑體" w:eastAsia="微軟正黑體" w:hAnsi="微軟正黑體"/>
          <w:b/>
          <w:bCs/>
          <w:color w:val="000000" w:themeColor="text1"/>
          <w:szCs w:val="24"/>
        </w:rPr>
      </w:pPr>
    </w:p>
    <w:p w14:paraId="079060B0" w14:textId="77777777" w:rsidR="00124B29" w:rsidRPr="006015BD" w:rsidRDefault="00124B29" w:rsidP="003A51DD">
      <w:pPr>
        <w:jc w:val="both"/>
        <w:rPr>
          <w:rFonts w:ascii="微軟正黑體" w:eastAsia="微軟正黑體" w:hAnsi="微軟正黑體"/>
          <w:b/>
          <w:color w:val="000000" w:themeColor="text1"/>
          <w:szCs w:val="24"/>
        </w:rPr>
      </w:pPr>
      <w:r w:rsidRPr="006015BD">
        <w:rPr>
          <w:rFonts w:ascii="微軟正黑體" w:eastAsia="微軟正黑體" w:hAnsi="微軟正黑體" w:hint="eastAsia"/>
          <w:b/>
          <w:color w:val="000000" w:themeColor="text1"/>
          <w:szCs w:val="24"/>
        </w:rPr>
        <w:t>近期市場消息對空運貿易的影響</w:t>
      </w:r>
    </w:p>
    <w:p w14:paraId="56A4ED2A" w14:textId="662E2ED1" w:rsidR="00947E59" w:rsidRPr="006015BD" w:rsidRDefault="00947E59" w:rsidP="003A51DD">
      <w:pPr>
        <w:jc w:val="both"/>
        <w:rPr>
          <w:rFonts w:ascii="微軟正黑體" w:eastAsia="微軟正黑體" w:hAnsi="微軟正黑體"/>
          <w:b/>
          <w:color w:val="000000" w:themeColor="text1"/>
          <w:szCs w:val="24"/>
        </w:rPr>
      </w:pPr>
      <w:r w:rsidRPr="006015BD">
        <w:rPr>
          <w:rFonts w:ascii="微軟正黑體" w:eastAsia="微軟正黑體" w:hAnsi="微軟正黑體" w:hint="eastAsia"/>
          <w:b/>
          <w:color w:val="000000" w:themeColor="text1"/>
          <w:szCs w:val="24"/>
        </w:rPr>
        <w:t>自「口罩令」於2023年3月撤銷，香港社會全面復常。2023年第二季的整體空運貿易指數大幅度攀升，而表示盈利狀況「轉好」的空運用家較上季上升5百分點，然而今季指數因銷售量轉弱而回落。另外只有15%的空運用家預期中國十一黃金週長假期前夕的銷售量會增加。儘管業務前景並不樂觀，64%空運用家表示願意為減少碳排放出一分力，當中87%願意額外投放最多10%的物流成本用作</w:t>
      </w:r>
      <w:r w:rsidR="00674EB6" w:rsidRPr="00674EB6">
        <w:rPr>
          <w:rFonts w:ascii="微軟正黑體" w:eastAsia="微軟正黑體" w:hAnsi="微軟正黑體" w:hint="eastAsia"/>
          <w:b/>
          <w:color w:val="000000" w:themeColor="text1"/>
          <w:szCs w:val="24"/>
        </w:rPr>
        <w:t>減少碳排放</w:t>
      </w:r>
      <w:r w:rsidRPr="006015BD">
        <w:rPr>
          <w:rFonts w:ascii="微軟正黑體" w:eastAsia="微軟正黑體" w:hAnsi="微軟正黑體" w:hint="eastAsia"/>
          <w:b/>
          <w:color w:val="000000" w:themeColor="text1"/>
          <w:szCs w:val="24"/>
        </w:rPr>
        <w:t>。</w:t>
      </w:r>
    </w:p>
    <w:p w14:paraId="6DEBA032" w14:textId="71889F4D" w:rsidR="0028495E" w:rsidRPr="006015BD" w:rsidRDefault="0028495E" w:rsidP="003A51DD">
      <w:pPr>
        <w:jc w:val="both"/>
        <w:rPr>
          <w:rFonts w:ascii="微軟正黑體" w:eastAsia="微軟正黑體" w:hAnsi="微軟正黑體"/>
          <w:color w:val="000000" w:themeColor="text1"/>
          <w:szCs w:val="24"/>
        </w:rPr>
      </w:pPr>
    </w:p>
    <w:p w14:paraId="0645205B" w14:textId="77777777" w:rsidR="006015BD" w:rsidRPr="006015BD" w:rsidRDefault="006015BD" w:rsidP="006015BD">
      <w:pPr>
        <w:jc w:val="both"/>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隨著社會於2023年第一季末全面復常，於2023年第二季表示盈利狀況轉好的受訪空運用家，較上季上升5個百分點，而盈利狀況轉壞的空運用家則與上季維持不變。</w:t>
      </w:r>
    </w:p>
    <w:p w14:paraId="24F7061F" w14:textId="77777777" w:rsidR="006015BD" w:rsidRPr="006015BD" w:rsidRDefault="006015BD" w:rsidP="006015BD">
      <w:pPr>
        <w:jc w:val="both"/>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回顧空運用家於新冠疫情期間盈利狀況，第一波疫情（2020年二月）對本港空運業的打擊最大對本港空運業的打擊最大，68%的空運用家表示盈利狀況轉壞。盈利狀況在其後數個季度逐漸改善，直至第五波疫情（2022年第一季）才再度急劇變壞。57%的空運用家表示盈利狀況較上季轉壞，而盈利狀況轉好的只有</w:t>
      </w:r>
      <w:r w:rsidRPr="006015BD">
        <w:rPr>
          <w:rFonts w:ascii="微軟正黑體" w:eastAsia="微軟正黑體" w:hAnsi="微軟正黑體" w:hint="eastAsia"/>
          <w:color w:val="000000" w:themeColor="text1"/>
          <w:szCs w:val="24"/>
        </w:rPr>
        <w:lastRenderedPageBreak/>
        <w:t>8%。</w:t>
      </w:r>
    </w:p>
    <w:p w14:paraId="3054222E" w14:textId="33B29C8B" w:rsidR="006015BD" w:rsidRPr="006015BD" w:rsidRDefault="006015BD" w:rsidP="006015BD">
      <w:pPr>
        <w:jc w:val="both"/>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總括而言，第五波疫情前的三個季度為整個新冠疫情中在盈利表現最好的時期，尤其是2021年第三季的盈利狀況最好，有36%空運用家表示盈利狀況有所改善，而錄得較差盈利表現的百分比為整個疫情以來的第二低，有20%。</w:t>
      </w:r>
    </w:p>
    <w:p w14:paraId="275C28B0" w14:textId="77777777" w:rsidR="006015BD" w:rsidRPr="006015BD" w:rsidRDefault="006015BD" w:rsidP="006015BD">
      <w:pPr>
        <w:widowControl/>
        <w:jc w:val="both"/>
        <w:rPr>
          <w:rFonts w:ascii="微軟正黑體" w:eastAsia="微軟正黑體" w:hAnsi="微軟正黑體"/>
          <w:color w:val="000000" w:themeColor="text1"/>
          <w:sz w:val="16"/>
          <w:szCs w:val="16"/>
        </w:rPr>
      </w:pPr>
      <w:r w:rsidRPr="006015BD">
        <w:rPr>
          <w:rFonts w:ascii="微軟正黑體" w:eastAsia="微軟正黑體" w:hAnsi="微軟正黑體" w:hint="eastAsia"/>
          <w:color w:val="000000" w:themeColor="text1"/>
          <w:sz w:val="16"/>
          <w:szCs w:val="16"/>
        </w:rPr>
        <w:t>註1：</w:t>
      </w:r>
      <w:r w:rsidRPr="006015BD">
        <w:rPr>
          <w:rFonts w:ascii="微軟正黑體" w:eastAsia="微軟正黑體" w:hAnsi="微軟正黑體" w:hint="eastAsia"/>
          <w:color w:val="000000" w:themeColor="text1"/>
          <w:sz w:val="16"/>
          <w:szCs w:val="16"/>
        </w:rPr>
        <w:tab/>
        <w:t>由於四捨五入的關係，百分比合計未必等於100%。</w:t>
      </w:r>
    </w:p>
    <w:p w14:paraId="203F2A61" w14:textId="1591C1C8" w:rsidR="006015BD" w:rsidRPr="006015BD" w:rsidRDefault="006015BD" w:rsidP="006015BD">
      <w:pPr>
        <w:widowControl/>
        <w:jc w:val="both"/>
        <w:rPr>
          <w:rFonts w:ascii="微軟正黑體" w:eastAsia="微軟正黑體" w:hAnsi="微軟正黑體"/>
          <w:color w:val="000000" w:themeColor="text1"/>
          <w:sz w:val="16"/>
          <w:szCs w:val="16"/>
        </w:rPr>
      </w:pPr>
      <w:r w:rsidRPr="006015BD">
        <w:rPr>
          <w:rFonts w:ascii="微軟正黑體" w:eastAsia="微軟正黑體" w:hAnsi="微軟正黑體" w:hint="eastAsia"/>
          <w:color w:val="000000" w:themeColor="text1"/>
          <w:sz w:val="16"/>
          <w:szCs w:val="16"/>
        </w:rPr>
        <w:t>註2：</w:t>
      </w:r>
      <w:r w:rsidRPr="006015BD">
        <w:rPr>
          <w:rFonts w:ascii="微軟正黑體" w:eastAsia="微軟正黑體" w:hAnsi="微軟正黑體" w:hint="eastAsia"/>
          <w:color w:val="000000" w:themeColor="text1"/>
          <w:sz w:val="16"/>
          <w:szCs w:val="16"/>
        </w:rPr>
        <w:tab/>
        <w:t>2020年第一季調查問及空運用家2020年二月的盈利狀況。自2020年第二季起，空運用家的盈利狀況與上季度作比較</w:t>
      </w:r>
    </w:p>
    <w:p w14:paraId="4582E7BA" w14:textId="77777777" w:rsidR="005733B0" w:rsidRPr="006015BD" w:rsidRDefault="005733B0" w:rsidP="003A51DD">
      <w:pPr>
        <w:jc w:val="both"/>
        <w:rPr>
          <w:rFonts w:ascii="微軟正黑體" w:eastAsia="微軟正黑體" w:hAnsi="微軟正黑體"/>
          <w:color w:val="000000" w:themeColor="text1"/>
          <w:szCs w:val="24"/>
        </w:rPr>
      </w:pPr>
    </w:p>
    <w:p w14:paraId="2C6E7C7D" w14:textId="5934E9DA" w:rsidR="006015BD" w:rsidRPr="006015BD" w:rsidRDefault="006015BD" w:rsidP="008E4EDC">
      <w:pPr>
        <w:widowControl/>
        <w:jc w:val="both"/>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只有15%的受訪者預期內地十一黃金週長假期前夕的貨運量會有所增長。</w:t>
      </w:r>
    </w:p>
    <w:p w14:paraId="083B7FAC" w14:textId="3D12C631" w:rsidR="006015BD" w:rsidRPr="006015BD" w:rsidRDefault="006015BD" w:rsidP="008E4EDC">
      <w:pPr>
        <w:widowControl/>
        <w:jc w:val="both"/>
        <w:rPr>
          <w:rFonts w:ascii="微軟正黑體" w:eastAsia="微軟正黑體" w:hAnsi="微軟正黑體"/>
          <w:color w:val="000000" w:themeColor="text1"/>
          <w:sz w:val="16"/>
          <w:szCs w:val="16"/>
        </w:rPr>
      </w:pPr>
      <w:r w:rsidRPr="006015BD">
        <w:rPr>
          <w:rFonts w:ascii="微軟正黑體" w:eastAsia="微軟正黑體" w:hAnsi="微軟正黑體" w:hint="eastAsia"/>
          <w:color w:val="000000" w:themeColor="text1"/>
          <w:sz w:val="16"/>
          <w:szCs w:val="16"/>
        </w:rPr>
        <w:t>註：由於四捨五入的關係，百分比合計未必等於100%。</w:t>
      </w:r>
    </w:p>
    <w:p w14:paraId="5AE022D4" w14:textId="77777777" w:rsidR="00680562" w:rsidRPr="006015BD" w:rsidRDefault="00680562" w:rsidP="008E4EDC">
      <w:pPr>
        <w:widowControl/>
        <w:jc w:val="both"/>
        <w:rPr>
          <w:rFonts w:ascii="微軟正黑體" w:eastAsia="微軟正黑體" w:hAnsi="微軟正黑體"/>
          <w:color w:val="000000" w:themeColor="text1"/>
          <w:szCs w:val="24"/>
        </w:rPr>
      </w:pPr>
    </w:p>
    <w:p w14:paraId="020B5814" w14:textId="7C446CF5" w:rsidR="006015BD" w:rsidRPr="006015BD" w:rsidRDefault="006015BD" w:rsidP="008E4EDC">
      <w:pPr>
        <w:widowControl/>
        <w:jc w:val="both"/>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雖然整體空運指數下跌，網上零售指數受產品種類（+3.2點）及緊急訂單（+1.0點）改善帶動，進一步上升2.1點至52.1點。然而，網上零售銷售量則錄得跌幅（-1.9點），與銷售量急挫的大環境一致。</w:t>
      </w:r>
    </w:p>
    <w:p w14:paraId="5223A543" w14:textId="666BA11C" w:rsidR="006015BD" w:rsidRPr="006015BD" w:rsidRDefault="006015BD" w:rsidP="008E4EDC">
      <w:pPr>
        <w:widowControl/>
        <w:jc w:val="both"/>
        <w:rPr>
          <w:rFonts w:ascii="微軟正黑體" w:eastAsia="微軟正黑體" w:hAnsi="微軟正黑體"/>
          <w:color w:val="000000" w:themeColor="text1"/>
          <w:sz w:val="16"/>
          <w:szCs w:val="16"/>
        </w:rPr>
      </w:pPr>
      <w:r w:rsidRPr="006015BD">
        <w:rPr>
          <w:rFonts w:ascii="微軟正黑體" w:eastAsia="微軟正黑體" w:hAnsi="微軟正黑體" w:hint="eastAsia"/>
          <w:color w:val="000000" w:themeColor="text1"/>
          <w:sz w:val="16"/>
          <w:szCs w:val="16"/>
        </w:rPr>
        <w:t>註：基於有網上零售業務的受訪者</w:t>
      </w:r>
    </w:p>
    <w:p w14:paraId="34A13BC2" w14:textId="77777777" w:rsidR="00680562" w:rsidRPr="006015BD" w:rsidRDefault="00680562" w:rsidP="008E4EDC">
      <w:pPr>
        <w:widowControl/>
        <w:jc w:val="both"/>
        <w:rPr>
          <w:rFonts w:ascii="微軟正黑體" w:eastAsia="微軟正黑體" w:hAnsi="微軟正黑體"/>
          <w:color w:val="000000" w:themeColor="text1"/>
          <w:szCs w:val="24"/>
        </w:rPr>
      </w:pPr>
    </w:p>
    <w:p w14:paraId="7B9EC6DD" w14:textId="07C4ACF7" w:rsidR="006015BD" w:rsidRPr="006015BD" w:rsidRDefault="006015BD" w:rsidP="008E4EDC">
      <w:pPr>
        <w:widowControl/>
        <w:jc w:val="both"/>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全球航運能力已恢復正常，船運及空運的運費亦相應調整。76%的空運用家仍會使用空運，而23%會轉用船運。當中，轉用船運的空運用家以經營美洲（29%）業務的較為普遍。</w:t>
      </w:r>
    </w:p>
    <w:p w14:paraId="20B7DA4B" w14:textId="7A8F2ED1" w:rsidR="006015BD" w:rsidRPr="006015BD" w:rsidRDefault="006015BD" w:rsidP="008E4EDC">
      <w:pPr>
        <w:widowControl/>
        <w:jc w:val="both"/>
        <w:rPr>
          <w:rFonts w:ascii="微軟正黑體" w:eastAsia="微軟正黑體" w:hAnsi="微軟正黑體"/>
          <w:color w:val="000000" w:themeColor="text1"/>
          <w:sz w:val="16"/>
          <w:szCs w:val="16"/>
        </w:rPr>
      </w:pPr>
      <w:r w:rsidRPr="006015BD">
        <w:rPr>
          <w:rFonts w:ascii="微軟正黑體" w:eastAsia="微軟正黑體" w:hAnsi="微軟正黑體" w:hint="eastAsia"/>
          <w:color w:val="000000" w:themeColor="text1"/>
          <w:sz w:val="16"/>
          <w:szCs w:val="16"/>
        </w:rPr>
        <w:t>註：由於四捨五入的關係，百分比合計未必等於100%。</w:t>
      </w:r>
    </w:p>
    <w:p w14:paraId="6EF47CAD" w14:textId="77777777" w:rsidR="00680562" w:rsidRPr="006015BD" w:rsidRDefault="00680562" w:rsidP="00680562">
      <w:pPr>
        <w:widowControl/>
        <w:jc w:val="both"/>
        <w:rPr>
          <w:rFonts w:ascii="微軟正黑體" w:eastAsia="微軟正黑體" w:hAnsi="微軟正黑體"/>
          <w:color w:val="000000" w:themeColor="text1"/>
          <w:szCs w:val="24"/>
        </w:rPr>
      </w:pPr>
    </w:p>
    <w:p w14:paraId="1FBD01BA" w14:textId="0F5AC4DC" w:rsidR="006015BD" w:rsidRPr="006015BD" w:rsidRDefault="006015BD" w:rsidP="00680562">
      <w:pPr>
        <w:widowControl/>
        <w:jc w:val="both"/>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接近三分之二（64%）的受訪空運用家表示他們願意為減少碳排放出一分力。</w:t>
      </w:r>
    </w:p>
    <w:p w14:paraId="67F8365C" w14:textId="22F496C1" w:rsidR="006015BD" w:rsidRPr="006015BD" w:rsidRDefault="006015BD" w:rsidP="00680562">
      <w:pPr>
        <w:widowControl/>
        <w:jc w:val="both"/>
        <w:rPr>
          <w:rFonts w:ascii="微軟正黑體" w:eastAsia="微軟正黑體" w:hAnsi="微軟正黑體"/>
          <w:color w:val="000000" w:themeColor="text1"/>
          <w:sz w:val="16"/>
          <w:szCs w:val="16"/>
        </w:rPr>
      </w:pPr>
      <w:r w:rsidRPr="006015BD">
        <w:rPr>
          <w:rFonts w:ascii="微軟正黑體" w:eastAsia="微軟正黑體" w:hAnsi="微軟正黑體" w:hint="eastAsia"/>
          <w:color w:val="000000" w:themeColor="text1"/>
          <w:sz w:val="16"/>
          <w:szCs w:val="16"/>
        </w:rPr>
        <w:t>註：由於四捨五入的關係，百分比合計未必等於100%。</w:t>
      </w:r>
    </w:p>
    <w:p w14:paraId="64453EDB" w14:textId="77777777" w:rsidR="00680562" w:rsidRPr="006015BD" w:rsidRDefault="00680562" w:rsidP="00680562">
      <w:pPr>
        <w:widowControl/>
        <w:jc w:val="both"/>
        <w:rPr>
          <w:rFonts w:ascii="微軟正黑體" w:eastAsia="微軟正黑體" w:hAnsi="微軟正黑體"/>
          <w:color w:val="000000" w:themeColor="text1"/>
          <w:szCs w:val="24"/>
        </w:rPr>
      </w:pPr>
    </w:p>
    <w:p w14:paraId="50238058" w14:textId="15775AFA" w:rsidR="006015BD" w:rsidRPr="006015BD" w:rsidRDefault="006015BD" w:rsidP="00680562">
      <w:pPr>
        <w:widowControl/>
        <w:jc w:val="both"/>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「盡社會責任／履行ESG要求」（56%）及「支持政府的『碳中和』政策」（33%）是這些空運用家願意參與減少碳排放的主要原因。另一方面，他們當中有20%已制定碳排放目標。</w:t>
      </w:r>
    </w:p>
    <w:p w14:paraId="27106BA3" w14:textId="77777777" w:rsidR="006015BD" w:rsidRPr="006015BD" w:rsidRDefault="006015BD" w:rsidP="006015BD">
      <w:pPr>
        <w:widowControl/>
        <w:jc w:val="both"/>
        <w:rPr>
          <w:rFonts w:ascii="微軟正黑體" w:eastAsia="微軟正黑體" w:hAnsi="微軟正黑體"/>
          <w:color w:val="000000" w:themeColor="text1"/>
          <w:sz w:val="16"/>
          <w:szCs w:val="16"/>
        </w:rPr>
      </w:pPr>
      <w:r w:rsidRPr="006015BD">
        <w:rPr>
          <w:rFonts w:ascii="微軟正黑體" w:eastAsia="微軟正黑體" w:hAnsi="微軟正黑體" w:hint="eastAsia"/>
          <w:color w:val="000000" w:themeColor="text1"/>
          <w:sz w:val="16"/>
          <w:szCs w:val="16"/>
        </w:rPr>
        <w:t>^ 基於願意參與減少碳排放的參加者</w:t>
      </w:r>
    </w:p>
    <w:p w14:paraId="06C814D9" w14:textId="3BFE223C" w:rsidR="006015BD" w:rsidRPr="006015BD" w:rsidRDefault="006015BD" w:rsidP="006015BD">
      <w:pPr>
        <w:widowControl/>
        <w:jc w:val="both"/>
        <w:rPr>
          <w:rFonts w:ascii="微軟正黑體" w:eastAsia="微軟正黑體" w:hAnsi="微軟正黑體"/>
          <w:color w:val="000000" w:themeColor="text1"/>
          <w:sz w:val="16"/>
          <w:szCs w:val="16"/>
        </w:rPr>
      </w:pPr>
      <w:r w:rsidRPr="006015BD">
        <w:rPr>
          <w:rFonts w:ascii="微軟正黑體" w:eastAsia="微軟正黑體" w:hAnsi="微軟正黑體" w:hint="eastAsia"/>
          <w:color w:val="000000" w:themeColor="text1"/>
          <w:sz w:val="16"/>
          <w:szCs w:val="16"/>
        </w:rPr>
        <w:t>受訪者可以選擇多項答案</w:t>
      </w:r>
    </w:p>
    <w:p w14:paraId="479D2982" w14:textId="77777777" w:rsidR="00680562" w:rsidRPr="006015BD" w:rsidRDefault="00680562" w:rsidP="00680562">
      <w:pPr>
        <w:widowControl/>
        <w:jc w:val="both"/>
        <w:rPr>
          <w:rFonts w:ascii="微軟正黑體" w:eastAsia="微軟正黑體" w:hAnsi="微軟正黑體"/>
          <w:color w:val="000000" w:themeColor="text1"/>
          <w:szCs w:val="24"/>
        </w:rPr>
      </w:pPr>
    </w:p>
    <w:p w14:paraId="6D34EF88" w14:textId="328CDA66" w:rsidR="006015BD" w:rsidRPr="006015BD" w:rsidRDefault="006015BD" w:rsidP="00680562">
      <w:pPr>
        <w:widowControl/>
        <w:jc w:val="both"/>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他們大部份（87%）願意額外投放最多10%的物流成本用作減少碳排放，另外有9%願意額外投放11%至30%。此外，更有4%願意額外投放超過三成物流成本用作減少碳排放。</w:t>
      </w:r>
    </w:p>
    <w:p w14:paraId="1D6F36E2" w14:textId="77777777" w:rsidR="006015BD" w:rsidRPr="006015BD" w:rsidRDefault="006015BD" w:rsidP="006015BD">
      <w:pPr>
        <w:widowControl/>
        <w:jc w:val="both"/>
        <w:rPr>
          <w:rFonts w:ascii="微軟正黑體" w:eastAsia="微軟正黑體" w:hAnsi="微軟正黑體"/>
          <w:color w:val="000000" w:themeColor="text1"/>
          <w:sz w:val="16"/>
          <w:szCs w:val="16"/>
        </w:rPr>
      </w:pPr>
      <w:r w:rsidRPr="006015BD">
        <w:rPr>
          <w:rFonts w:ascii="微軟正黑體" w:eastAsia="微軟正黑體" w:hAnsi="微軟正黑體" w:hint="eastAsia"/>
          <w:color w:val="000000" w:themeColor="text1"/>
          <w:sz w:val="16"/>
          <w:szCs w:val="16"/>
        </w:rPr>
        <w:t>^ 基於願意參與減少碳排放的參加者</w:t>
      </w:r>
    </w:p>
    <w:p w14:paraId="2BA250E0" w14:textId="69946677" w:rsidR="002E2378" w:rsidRPr="006015BD" w:rsidRDefault="006015BD" w:rsidP="006015BD">
      <w:pPr>
        <w:widowControl/>
        <w:jc w:val="both"/>
        <w:rPr>
          <w:rFonts w:ascii="微軟正黑體" w:eastAsia="微軟正黑體" w:hAnsi="微軟正黑體"/>
          <w:b/>
          <w:color w:val="000000" w:themeColor="text1"/>
          <w:szCs w:val="24"/>
        </w:rPr>
      </w:pPr>
      <w:r w:rsidRPr="006015BD">
        <w:rPr>
          <w:rFonts w:ascii="微軟正黑體" w:eastAsia="微軟正黑體" w:hAnsi="微軟正黑體" w:hint="eastAsia"/>
          <w:color w:val="000000" w:themeColor="text1"/>
          <w:sz w:val="16"/>
          <w:szCs w:val="16"/>
        </w:rPr>
        <w:t>註：由於四捨五入的關係，百分比合計未必等於100%。</w:t>
      </w:r>
      <w:r w:rsidR="002E2378" w:rsidRPr="006015BD">
        <w:rPr>
          <w:rFonts w:ascii="微軟正黑體" w:eastAsia="微軟正黑體" w:hAnsi="微軟正黑體"/>
          <w:b/>
          <w:color w:val="000000" w:themeColor="text1"/>
          <w:szCs w:val="24"/>
        </w:rPr>
        <w:br w:type="page"/>
      </w:r>
    </w:p>
    <w:p w14:paraId="574E1C34" w14:textId="233E6480" w:rsidR="00124B29" w:rsidRPr="006015BD" w:rsidRDefault="00124B29" w:rsidP="00124B29">
      <w:pPr>
        <w:rPr>
          <w:rFonts w:ascii="微軟正黑體" w:eastAsia="微軟正黑體" w:hAnsi="微軟正黑體"/>
          <w:b/>
          <w:color w:val="000000" w:themeColor="text1"/>
          <w:szCs w:val="24"/>
        </w:rPr>
      </w:pPr>
      <w:r w:rsidRPr="006015BD">
        <w:rPr>
          <w:rFonts w:ascii="微軟正黑體" w:eastAsia="微軟正黑體" w:hAnsi="微軟正黑體" w:hint="eastAsia"/>
          <w:b/>
          <w:color w:val="000000" w:themeColor="text1"/>
          <w:szCs w:val="24"/>
        </w:rPr>
        <w:lastRenderedPageBreak/>
        <w:t>關於香港生產力促進局</w:t>
      </w:r>
    </w:p>
    <w:p w14:paraId="6E5BC3C3" w14:textId="05393E36" w:rsidR="006015BD" w:rsidRPr="006015BD" w:rsidRDefault="006015BD" w:rsidP="001C5F51">
      <w:pPr>
        <w:jc w:val="both"/>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香港生產力促進局（生產力局）是於1967年成立的法定機構，致力以世界級的先進技術和創新服務，驅動香港企業提升卓越生產力。生產力局作為工業4.0和企業4.0促進者，致力加速香港新型工業化發展，全面促進香港成為國際創新科技中心及智慧城市；並提供全方位的創新方案，以提升企業生產力和業務效率、減省營運成本，令企業在本地和海外市場中保持競爭優勢。生產力局積極與本地工商界及世界級研發機構合作，開發應用技術方案，為產業創優增值。透過產品創新和技術轉移，成功讓研發成果商品化，製造商機。多年來，生產力局的世界級研發成果獲得廣泛肯定，屢獲本地及海外獎項殊榮。</w:t>
      </w:r>
    </w:p>
    <w:p w14:paraId="40278C0E" w14:textId="77777777" w:rsidR="001C5F51" w:rsidRPr="006015BD" w:rsidRDefault="001C5F51" w:rsidP="001C5F51">
      <w:pPr>
        <w:jc w:val="both"/>
        <w:rPr>
          <w:rFonts w:ascii="微軟正黑體" w:eastAsia="微軟正黑體" w:hAnsi="微軟正黑體"/>
          <w:color w:val="000000" w:themeColor="text1"/>
          <w:szCs w:val="24"/>
        </w:rPr>
      </w:pPr>
    </w:p>
    <w:p w14:paraId="4F48818F" w14:textId="12BAD1E9" w:rsidR="006015BD" w:rsidRPr="006015BD" w:rsidRDefault="006015BD" w:rsidP="006015BD">
      <w:pPr>
        <w:jc w:val="both"/>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生產力局亦致力為中小企和初創企業提供即時和適切的支援，並提供各類未來技能發展課程，讓企業及學界掌握最新數碼及創科教育技術，以加強人才培訓，提升香港競爭力。</w:t>
      </w:r>
    </w:p>
    <w:p w14:paraId="2413A546" w14:textId="77777777" w:rsidR="006015BD" w:rsidRPr="006015BD" w:rsidRDefault="006015BD" w:rsidP="006015BD">
      <w:pPr>
        <w:jc w:val="both"/>
        <w:rPr>
          <w:rFonts w:ascii="微軟正黑體" w:eastAsia="微軟正黑體" w:hAnsi="微軟正黑體"/>
          <w:color w:val="000000" w:themeColor="text1"/>
          <w:szCs w:val="24"/>
        </w:rPr>
      </w:pPr>
    </w:p>
    <w:p w14:paraId="093C10A0" w14:textId="2B9F20D2" w:rsidR="006015BD" w:rsidRPr="006015BD" w:rsidRDefault="006015BD" w:rsidP="006015BD">
      <w:pPr>
        <w:jc w:val="both"/>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如欲了解更多詳情，請瀏覽生產力局網頁：www.hkpc.org。</w:t>
      </w:r>
    </w:p>
    <w:p w14:paraId="323258CB" w14:textId="77777777" w:rsidR="0096640B" w:rsidRPr="006015BD" w:rsidRDefault="0096640B" w:rsidP="0096640B">
      <w:pPr>
        <w:jc w:val="both"/>
        <w:rPr>
          <w:rFonts w:ascii="微軟正黑體" w:eastAsia="微軟正黑體" w:hAnsi="微軟正黑體"/>
          <w:color w:val="000000" w:themeColor="text1"/>
          <w:szCs w:val="24"/>
        </w:rPr>
      </w:pPr>
    </w:p>
    <w:p w14:paraId="50853AAA" w14:textId="77777777" w:rsidR="00124B29" w:rsidRPr="006015BD" w:rsidRDefault="00124B29" w:rsidP="003A51DD">
      <w:pPr>
        <w:jc w:val="both"/>
        <w:rPr>
          <w:rFonts w:ascii="微軟正黑體" w:eastAsia="微軟正黑體" w:hAnsi="微軟正黑體"/>
          <w:b/>
          <w:color w:val="000000" w:themeColor="text1"/>
          <w:szCs w:val="24"/>
        </w:rPr>
      </w:pPr>
      <w:r w:rsidRPr="006015BD">
        <w:rPr>
          <w:rFonts w:ascii="微軟正黑體" w:eastAsia="微軟正黑體" w:hAnsi="微軟正黑體" w:hint="eastAsia"/>
          <w:b/>
          <w:color w:val="000000" w:themeColor="text1"/>
          <w:szCs w:val="24"/>
        </w:rPr>
        <w:t>查詢</w:t>
      </w:r>
    </w:p>
    <w:p w14:paraId="011983EA" w14:textId="6A1E1EC4" w:rsidR="00476443" w:rsidRPr="006015BD" w:rsidRDefault="006015BD" w:rsidP="003A51DD">
      <w:pPr>
        <w:jc w:val="both"/>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查詢有關本指數的詳情，請與生產力局聯絡，電話：2788 5306。</w:t>
      </w:r>
    </w:p>
    <w:p w14:paraId="208F476F" w14:textId="77777777" w:rsidR="006015BD" w:rsidRPr="006015BD" w:rsidRDefault="006015BD" w:rsidP="003A51DD">
      <w:pPr>
        <w:jc w:val="both"/>
        <w:rPr>
          <w:rFonts w:ascii="微軟正黑體" w:eastAsia="微軟正黑體" w:hAnsi="微軟正黑體"/>
          <w:color w:val="000000" w:themeColor="text1"/>
          <w:szCs w:val="24"/>
        </w:rPr>
      </w:pPr>
    </w:p>
    <w:p w14:paraId="4AE6679F" w14:textId="77777777" w:rsidR="00124B29" w:rsidRPr="006015BD" w:rsidRDefault="00124B29" w:rsidP="003A51DD">
      <w:pPr>
        <w:jc w:val="both"/>
        <w:rPr>
          <w:rFonts w:ascii="微軟正黑體" w:eastAsia="微軟正黑體" w:hAnsi="微軟正黑體"/>
          <w:b/>
          <w:color w:val="000000" w:themeColor="text1"/>
          <w:szCs w:val="24"/>
        </w:rPr>
      </w:pPr>
      <w:r w:rsidRPr="006015BD">
        <w:rPr>
          <w:rFonts w:ascii="微軟正黑體" w:eastAsia="微軟正黑體" w:hAnsi="微軟正黑體" w:hint="eastAsia"/>
          <w:b/>
          <w:color w:val="000000" w:themeColor="text1"/>
          <w:szCs w:val="24"/>
        </w:rPr>
        <w:t>聲明</w:t>
      </w:r>
    </w:p>
    <w:p w14:paraId="3D0C9561" w14:textId="4D6458A1" w:rsidR="006015BD" w:rsidRPr="006015BD" w:rsidRDefault="006015BD">
      <w:pPr>
        <w:jc w:val="both"/>
        <w:rPr>
          <w:rFonts w:ascii="微軟正黑體" w:eastAsia="微軟正黑體" w:hAnsi="微軟正黑體"/>
          <w:color w:val="000000" w:themeColor="text1"/>
          <w:szCs w:val="24"/>
        </w:rPr>
      </w:pPr>
      <w:r w:rsidRPr="006015BD">
        <w:rPr>
          <w:rFonts w:ascii="微軟正黑體" w:eastAsia="微軟正黑體" w:hAnsi="微軟正黑體" w:hint="eastAsia"/>
          <w:color w:val="000000" w:themeColor="text1"/>
          <w:szCs w:val="24"/>
        </w:rPr>
        <w:t>本報告包含調查所得的研究結果。對於因閱讀或使用本文資料而產生的任何損失、錯誤、延誤，或據此而採取的任何行動或非行動，生產力局概不負責。</w:t>
      </w:r>
    </w:p>
    <w:sectPr w:rsidR="006015BD" w:rsidRPr="006015BD"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507D5" w14:textId="77777777" w:rsidR="0054364D" w:rsidRDefault="0054364D" w:rsidP="007655C2">
      <w:pPr>
        <w:spacing w:line="240" w:lineRule="auto"/>
      </w:pPr>
      <w:r>
        <w:separator/>
      </w:r>
    </w:p>
  </w:endnote>
  <w:endnote w:type="continuationSeparator" w:id="0">
    <w:p w14:paraId="3267304A" w14:textId="77777777" w:rsidR="0054364D" w:rsidRDefault="0054364D"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FAFC" w14:textId="77777777" w:rsidR="0054364D" w:rsidRDefault="0054364D" w:rsidP="007655C2">
      <w:pPr>
        <w:spacing w:line="240" w:lineRule="auto"/>
      </w:pPr>
      <w:r>
        <w:separator/>
      </w:r>
    </w:p>
  </w:footnote>
  <w:footnote w:type="continuationSeparator" w:id="0">
    <w:p w14:paraId="5C9175FB" w14:textId="77777777" w:rsidR="0054364D" w:rsidRDefault="0054364D" w:rsidP="007655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F580275"/>
    <w:multiLevelType w:val="hybridMultilevel"/>
    <w:tmpl w:val="2514C7EC"/>
    <w:lvl w:ilvl="0" w:tplc="5C989E08">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0" w:nlCheck="1" w:checkStyle="0"/>
  <w:activeWritingStyle w:appName="MSWord" w:lang="zh-TW" w:vendorID="64" w:dllVersion="0" w:nlCheck="1" w:checkStyle="1"/>
  <w:defaultTabStop w:val="480"/>
  <w:displayHorizontalDrawingGridEvery w:val="0"/>
  <w:displayVerticalDrawingGridEvery w:val="2"/>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53CC"/>
    <w:rsid w:val="00000FE4"/>
    <w:rsid w:val="00002884"/>
    <w:rsid w:val="00013F3C"/>
    <w:rsid w:val="00046CED"/>
    <w:rsid w:val="00070947"/>
    <w:rsid w:val="00077770"/>
    <w:rsid w:val="000B5FA6"/>
    <w:rsid w:val="000D6B72"/>
    <w:rsid w:val="000E3568"/>
    <w:rsid w:val="000E517A"/>
    <w:rsid w:val="00106BD6"/>
    <w:rsid w:val="00110D8E"/>
    <w:rsid w:val="00115305"/>
    <w:rsid w:val="00124B29"/>
    <w:rsid w:val="001254FF"/>
    <w:rsid w:val="00126890"/>
    <w:rsid w:val="001275E0"/>
    <w:rsid w:val="001425D0"/>
    <w:rsid w:val="00197F40"/>
    <w:rsid w:val="001A2E92"/>
    <w:rsid w:val="001B5B08"/>
    <w:rsid w:val="001C5F51"/>
    <w:rsid w:val="001F662D"/>
    <w:rsid w:val="00210B7B"/>
    <w:rsid w:val="00220154"/>
    <w:rsid w:val="002446D0"/>
    <w:rsid w:val="00260D34"/>
    <w:rsid w:val="00262339"/>
    <w:rsid w:val="00271449"/>
    <w:rsid w:val="002811A9"/>
    <w:rsid w:val="00281CA6"/>
    <w:rsid w:val="0028495E"/>
    <w:rsid w:val="002959CC"/>
    <w:rsid w:val="002E2378"/>
    <w:rsid w:val="002E7590"/>
    <w:rsid w:val="003238E6"/>
    <w:rsid w:val="003620DE"/>
    <w:rsid w:val="00366781"/>
    <w:rsid w:val="00370CBC"/>
    <w:rsid w:val="00372BAA"/>
    <w:rsid w:val="003A51DD"/>
    <w:rsid w:val="003B275A"/>
    <w:rsid w:val="003C3B29"/>
    <w:rsid w:val="003C5D62"/>
    <w:rsid w:val="003E6E9D"/>
    <w:rsid w:val="004075A3"/>
    <w:rsid w:val="00415B1F"/>
    <w:rsid w:val="00444138"/>
    <w:rsid w:val="00451839"/>
    <w:rsid w:val="004664BC"/>
    <w:rsid w:val="00467E1F"/>
    <w:rsid w:val="00476443"/>
    <w:rsid w:val="00476C9B"/>
    <w:rsid w:val="00497385"/>
    <w:rsid w:val="004A1A9C"/>
    <w:rsid w:val="004B2FDC"/>
    <w:rsid w:val="004D0336"/>
    <w:rsid w:val="004F094F"/>
    <w:rsid w:val="00515782"/>
    <w:rsid w:val="00521733"/>
    <w:rsid w:val="00523D60"/>
    <w:rsid w:val="0054364D"/>
    <w:rsid w:val="005575AF"/>
    <w:rsid w:val="005733B0"/>
    <w:rsid w:val="00592D90"/>
    <w:rsid w:val="005D3E99"/>
    <w:rsid w:val="005F310D"/>
    <w:rsid w:val="006015BD"/>
    <w:rsid w:val="00602E9E"/>
    <w:rsid w:val="006042D1"/>
    <w:rsid w:val="006103BD"/>
    <w:rsid w:val="00616462"/>
    <w:rsid w:val="00617D14"/>
    <w:rsid w:val="00622155"/>
    <w:rsid w:val="006350A9"/>
    <w:rsid w:val="0065612E"/>
    <w:rsid w:val="00670688"/>
    <w:rsid w:val="00674EB6"/>
    <w:rsid w:val="006761B3"/>
    <w:rsid w:val="00680097"/>
    <w:rsid w:val="00680562"/>
    <w:rsid w:val="00693F02"/>
    <w:rsid w:val="006A2864"/>
    <w:rsid w:val="006B0BF3"/>
    <w:rsid w:val="006E18EF"/>
    <w:rsid w:val="0070685F"/>
    <w:rsid w:val="00710AF7"/>
    <w:rsid w:val="00714F44"/>
    <w:rsid w:val="007163A4"/>
    <w:rsid w:val="00731EA5"/>
    <w:rsid w:val="007655C2"/>
    <w:rsid w:val="0078137D"/>
    <w:rsid w:val="00785C29"/>
    <w:rsid w:val="007A172D"/>
    <w:rsid w:val="007B0722"/>
    <w:rsid w:val="007E1207"/>
    <w:rsid w:val="007E62A6"/>
    <w:rsid w:val="00811DA4"/>
    <w:rsid w:val="00840AE2"/>
    <w:rsid w:val="00841F34"/>
    <w:rsid w:val="00861671"/>
    <w:rsid w:val="00874C21"/>
    <w:rsid w:val="00877E8D"/>
    <w:rsid w:val="00881122"/>
    <w:rsid w:val="00896D88"/>
    <w:rsid w:val="008974E8"/>
    <w:rsid w:val="008A36F7"/>
    <w:rsid w:val="008C53CC"/>
    <w:rsid w:val="008D1179"/>
    <w:rsid w:val="008D45B5"/>
    <w:rsid w:val="008D593E"/>
    <w:rsid w:val="008E4EDC"/>
    <w:rsid w:val="008E5264"/>
    <w:rsid w:val="008F7D5D"/>
    <w:rsid w:val="009156F1"/>
    <w:rsid w:val="009172F6"/>
    <w:rsid w:val="00930879"/>
    <w:rsid w:val="00943099"/>
    <w:rsid w:val="00943C30"/>
    <w:rsid w:val="00947E59"/>
    <w:rsid w:val="00961381"/>
    <w:rsid w:val="009622C2"/>
    <w:rsid w:val="0096640B"/>
    <w:rsid w:val="00972D66"/>
    <w:rsid w:val="00980C68"/>
    <w:rsid w:val="00983F77"/>
    <w:rsid w:val="00996DC8"/>
    <w:rsid w:val="009B1F10"/>
    <w:rsid w:val="009B2FCA"/>
    <w:rsid w:val="009E2D86"/>
    <w:rsid w:val="009F576C"/>
    <w:rsid w:val="00A079B2"/>
    <w:rsid w:val="00A156AB"/>
    <w:rsid w:val="00A16C20"/>
    <w:rsid w:val="00A17B8D"/>
    <w:rsid w:val="00A22357"/>
    <w:rsid w:val="00A33A7A"/>
    <w:rsid w:val="00A4241C"/>
    <w:rsid w:val="00A53CA4"/>
    <w:rsid w:val="00A6031D"/>
    <w:rsid w:val="00A64321"/>
    <w:rsid w:val="00A677B8"/>
    <w:rsid w:val="00A73F48"/>
    <w:rsid w:val="00A8227D"/>
    <w:rsid w:val="00A911EB"/>
    <w:rsid w:val="00AA1E16"/>
    <w:rsid w:val="00AA29D8"/>
    <w:rsid w:val="00AA55A7"/>
    <w:rsid w:val="00AB09A0"/>
    <w:rsid w:val="00AD2D18"/>
    <w:rsid w:val="00AF65D7"/>
    <w:rsid w:val="00B07438"/>
    <w:rsid w:val="00B2247E"/>
    <w:rsid w:val="00B26F1D"/>
    <w:rsid w:val="00B447BA"/>
    <w:rsid w:val="00B66CD4"/>
    <w:rsid w:val="00BA1B51"/>
    <w:rsid w:val="00C03FC1"/>
    <w:rsid w:val="00C04964"/>
    <w:rsid w:val="00C0683E"/>
    <w:rsid w:val="00C43E4B"/>
    <w:rsid w:val="00C51F89"/>
    <w:rsid w:val="00C600B0"/>
    <w:rsid w:val="00C95BE1"/>
    <w:rsid w:val="00CA33B2"/>
    <w:rsid w:val="00CB5400"/>
    <w:rsid w:val="00D0732C"/>
    <w:rsid w:val="00D1196E"/>
    <w:rsid w:val="00D14F93"/>
    <w:rsid w:val="00D36F36"/>
    <w:rsid w:val="00D4193A"/>
    <w:rsid w:val="00D47E0E"/>
    <w:rsid w:val="00D80487"/>
    <w:rsid w:val="00D808FC"/>
    <w:rsid w:val="00D87A29"/>
    <w:rsid w:val="00DC1614"/>
    <w:rsid w:val="00DC5B38"/>
    <w:rsid w:val="00DD45D2"/>
    <w:rsid w:val="00DF4914"/>
    <w:rsid w:val="00DF6233"/>
    <w:rsid w:val="00E04B40"/>
    <w:rsid w:val="00E16BF3"/>
    <w:rsid w:val="00E327C1"/>
    <w:rsid w:val="00E34D4B"/>
    <w:rsid w:val="00E35012"/>
    <w:rsid w:val="00E46DB7"/>
    <w:rsid w:val="00E615EC"/>
    <w:rsid w:val="00E94649"/>
    <w:rsid w:val="00EB26C8"/>
    <w:rsid w:val="00EB3FB0"/>
    <w:rsid w:val="00EC0577"/>
    <w:rsid w:val="00ED1FAF"/>
    <w:rsid w:val="00EE48C6"/>
    <w:rsid w:val="00F04785"/>
    <w:rsid w:val="00F0649C"/>
    <w:rsid w:val="00F10725"/>
    <w:rsid w:val="00F1251D"/>
    <w:rsid w:val="00F241D0"/>
    <w:rsid w:val="00F45B59"/>
    <w:rsid w:val="00F90F70"/>
    <w:rsid w:val="00F95643"/>
    <w:rsid w:val="00F97C80"/>
    <w:rsid w:val="00FB2B90"/>
    <w:rsid w:val="00FB4D5B"/>
    <w:rsid w:val="00FC3B5E"/>
    <w:rsid w:val="00FE3915"/>
    <w:rsid w:val="00FE5066"/>
    <w:rsid w:val="00FF0614"/>
    <w:rsid w:val="00FF0903"/>
    <w:rsid w:val="00FF1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465E188"/>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99"/>
    <w:pPr>
      <w:widowControl w:val="0"/>
    </w:pPr>
  </w:style>
  <w:style w:type="paragraph" w:styleId="Heading2">
    <w:name w:val="heading 2"/>
    <w:basedOn w:val="Normal"/>
    <w:link w:val="Heading2Char"/>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Heading3">
    <w:name w:val="heading 3"/>
    <w:basedOn w:val="Normal"/>
    <w:next w:val="Normal"/>
    <w:link w:val="Heading3Char"/>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53CC"/>
    <w:rPr>
      <w:rFonts w:ascii="新細明體" w:eastAsia="新細明體" w:hAnsi="新細明體" w:cs="新細明體"/>
      <w:b/>
      <w:bCs/>
      <w:kern w:val="0"/>
      <w:sz w:val="36"/>
      <w:szCs w:val="36"/>
    </w:rPr>
  </w:style>
  <w:style w:type="character" w:customStyle="1" w:styleId="Heading3Char">
    <w:name w:val="Heading 3 Char"/>
    <w:basedOn w:val="DefaultParagraphFont"/>
    <w:link w:val="Heading3"/>
    <w:uiPriority w:val="9"/>
    <w:semiHidden/>
    <w:rsid w:val="008C53CC"/>
    <w:rPr>
      <w:rFonts w:asciiTheme="majorHAnsi" w:eastAsiaTheme="majorEastAsia" w:hAnsiTheme="majorHAnsi" w:cstheme="majorBidi"/>
      <w:b/>
      <w:bCs/>
      <w:sz w:val="36"/>
      <w:szCs w:val="36"/>
    </w:rPr>
  </w:style>
  <w:style w:type="paragraph" w:styleId="ListParagraph">
    <w:name w:val="List Paragraph"/>
    <w:basedOn w:val="Normal"/>
    <w:uiPriority w:val="34"/>
    <w:qFormat/>
    <w:rsid w:val="00124B29"/>
    <w:pPr>
      <w:ind w:leftChars="200" w:left="480"/>
    </w:pPr>
  </w:style>
  <w:style w:type="paragraph" w:styleId="Header">
    <w:name w:val="header"/>
    <w:basedOn w:val="Normal"/>
    <w:link w:val="HeaderChar"/>
    <w:uiPriority w:val="99"/>
    <w:unhideWhenUsed/>
    <w:rsid w:val="007655C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655C2"/>
    <w:rPr>
      <w:sz w:val="20"/>
      <w:szCs w:val="20"/>
    </w:rPr>
  </w:style>
  <w:style w:type="paragraph" w:styleId="Footer">
    <w:name w:val="footer"/>
    <w:basedOn w:val="Normal"/>
    <w:link w:val="FooterChar"/>
    <w:uiPriority w:val="99"/>
    <w:unhideWhenUsed/>
    <w:rsid w:val="007655C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655C2"/>
    <w:rPr>
      <w:sz w:val="20"/>
      <w:szCs w:val="20"/>
    </w:rPr>
  </w:style>
  <w:style w:type="paragraph" w:styleId="BalloonText">
    <w:name w:val="Balloon Text"/>
    <w:basedOn w:val="Normal"/>
    <w:link w:val="BalloonTextChar"/>
    <w:uiPriority w:val="99"/>
    <w:semiHidden/>
    <w:unhideWhenUsed/>
    <w:rsid w:val="00D4193A"/>
    <w:pPr>
      <w:spacing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D4193A"/>
    <w:rPr>
      <w:rFonts w:ascii="Microsoft JhengHei UI" w:eastAsia="Microsoft JhengHei UI"/>
      <w:sz w:val="18"/>
      <w:szCs w:val="18"/>
    </w:rPr>
  </w:style>
  <w:style w:type="character" w:styleId="Hyperlink">
    <w:name w:val="Hyperlink"/>
    <w:basedOn w:val="DefaultParagraphFont"/>
    <w:uiPriority w:val="99"/>
    <w:unhideWhenUsed/>
    <w:rsid w:val="00A079B2"/>
    <w:rPr>
      <w:color w:val="0000FF" w:themeColor="hyperlink"/>
      <w:u w:val="single"/>
    </w:rPr>
  </w:style>
  <w:style w:type="character" w:styleId="UnresolvedMention">
    <w:name w:val="Unresolved Mention"/>
    <w:basedOn w:val="DefaultParagraphFont"/>
    <w:uiPriority w:val="99"/>
    <w:semiHidden/>
    <w:unhideWhenUsed/>
    <w:rsid w:val="00DD4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7</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CHAU</cp:lastModifiedBy>
  <cp:revision>160</cp:revision>
  <cp:lastPrinted>2023-04-26T04:03:00Z</cp:lastPrinted>
  <dcterms:created xsi:type="dcterms:W3CDTF">2015-11-13T04:04:00Z</dcterms:created>
  <dcterms:modified xsi:type="dcterms:W3CDTF">2023-07-19T03:19:00Z</dcterms:modified>
</cp:coreProperties>
</file>