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DAB949C" w:rsidR="00124B29" w:rsidRPr="004150ED" w:rsidRDefault="00124B29" w:rsidP="00124B29">
      <w:pPr>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 xml:space="preserve">DHL 香港空運貿易領先指數 </w:t>
      </w:r>
      <w:r w:rsidR="002E2378" w:rsidRPr="004150ED">
        <w:rPr>
          <w:rFonts w:ascii="微軟正黑體" w:eastAsia="微軟正黑體" w:hAnsi="微軟正黑體" w:hint="eastAsia"/>
          <w:b/>
          <w:color w:val="000000" w:themeColor="text1"/>
          <w:szCs w:val="24"/>
        </w:rPr>
        <w:t>（DTI）</w:t>
      </w:r>
    </w:p>
    <w:p w14:paraId="5525F2AB" w14:textId="405155AA" w:rsidR="00124B29" w:rsidRPr="004150ED" w:rsidRDefault="007655C2" w:rsidP="00124B29">
      <w:pPr>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20</w:t>
      </w:r>
      <w:r w:rsidR="00B2247E" w:rsidRPr="004150ED">
        <w:rPr>
          <w:rFonts w:ascii="微軟正黑體" w:eastAsia="微軟正黑體" w:hAnsi="微軟正黑體"/>
          <w:b/>
          <w:color w:val="000000" w:themeColor="text1"/>
          <w:szCs w:val="24"/>
        </w:rPr>
        <w:t>2</w:t>
      </w:r>
      <w:r w:rsidR="00FF0614" w:rsidRPr="004150ED">
        <w:rPr>
          <w:rFonts w:ascii="微軟正黑體" w:eastAsia="微軟正黑體" w:hAnsi="微軟正黑體"/>
          <w:b/>
          <w:color w:val="000000" w:themeColor="text1"/>
          <w:szCs w:val="24"/>
        </w:rPr>
        <w:t>3</w:t>
      </w:r>
      <w:r w:rsidRPr="004150ED">
        <w:rPr>
          <w:rFonts w:ascii="微軟正黑體" w:eastAsia="微軟正黑體" w:hAnsi="微軟正黑體" w:hint="eastAsia"/>
          <w:b/>
          <w:color w:val="000000" w:themeColor="text1"/>
          <w:szCs w:val="24"/>
        </w:rPr>
        <w:t>年第</w:t>
      </w:r>
      <w:r w:rsidR="00B401A9" w:rsidRPr="004150ED">
        <w:rPr>
          <w:rFonts w:ascii="微軟正黑體" w:eastAsia="微軟正黑體" w:hAnsi="微軟正黑體" w:hint="eastAsia"/>
          <w:b/>
          <w:color w:val="000000" w:themeColor="text1"/>
          <w:szCs w:val="24"/>
        </w:rPr>
        <w:t>四</w:t>
      </w:r>
      <w:r w:rsidRPr="004150ED">
        <w:rPr>
          <w:rFonts w:ascii="微軟正黑體" w:eastAsia="微軟正黑體" w:hAnsi="微軟正黑體" w:hint="eastAsia"/>
          <w:b/>
          <w:color w:val="000000" w:themeColor="text1"/>
          <w:szCs w:val="24"/>
        </w:rPr>
        <w:t>季度報告</w:t>
      </w:r>
    </w:p>
    <w:p w14:paraId="2BDB63F6" w14:textId="77777777" w:rsidR="007655C2" w:rsidRPr="004150ED" w:rsidRDefault="007655C2" w:rsidP="00124B29">
      <w:pPr>
        <w:rPr>
          <w:rFonts w:ascii="微軟正黑體" w:eastAsia="微軟正黑體" w:hAnsi="微軟正黑體"/>
          <w:color w:val="000000" w:themeColor="text1"/>
          <w:szCs w:val="24"/>
        </w:rPr>
      </w:pPr>
    </w:p>
    <w:p w14:paraId="27BBC03D" w14:textId="393A050B" w:rsidR="00DC460F" w:rsidRPr="004150ED" w:rsidRDefault="00DC460F" w:rsidP="0079646F">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4150ED">
        <w:rPr>
          <w:rFonts w:ascii="微軟正黑體" w:eastAsia="微軟正黑體" w:hAnsi="微軟正黑體" w:hint="eastAsia"/>
          <w:color w:val="000000" w:themeColor="text1"/>
          <w:szCs w:val="24"/>
        </w:rPr>
        <w:t>dti_cn</w:t>
      </w:r>
      <w:proofErr w:type="spellEnd"/>
      <w:r w:rsidRPr="004150ED">
        <w:rPr>
          <w:rFonts w:ascii="微軟正黑體" w:eastAsia="微軟正黑體" w:hAnsi="微軟正黑體" w:hint="eastAsia"/>
          <w:color w:val="000000" w:themeColor="text1"/>
          <w:szCs w:val="24"/>
        </w:rPr>
        <w:t xml:space="preserve"> 查詢。</w:t>
      </w:r>
    </w:p>
    <w:p w14:paraId="206CA706" w14:textId="77777777" w:rsidR="00124B29" w:rsidRPr="004150ED"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4150ED" w:rsidRDefault="00124B29" w:rsidP="007163A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摘要</w:t>
      </w:r>
    </w:p>
    <w:p w14:paraId="016B6B1B" w14:textId="595242A5"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4150ED">
        <w:rPr>
          <w:rFonts w:ascii="微軟正黑體" w:eastAsia="微軟正黑體" w:hAnsi="微軟正黑體" w:hint="eastAsia"/>
          <w:color w:val="000000" w:themeColor="text1"/>
          <w:szCs w:val="24"/>
        </w:rPr>
        <w:t>香港空貿行業</w:t>
      </w:r>
      <w:proofErr w:type="gramEnd"/>
      <w:r w:rsidRPr="004150ED">
        <w:rPr>
          <w:rFonts w:ascii="微軟正黑體" w:eastAsia="微軟正黑體" w:hAnsi="微軟正黑體" w:hint="eastAsia"/>
          <w:color w:val="000000" w:themeColor="text1"/>
          <w:szCs w:val="24"/>
        </w:rPr>
        <w:t>蓬勃，每年為本港帶來超過港幣780億元總收入，當中470億元為貨運收入，並帶來超過40,000個就業機會</w:t>
      </w:r>
      <w:r w:rsidRPr="004150ED">
        <w:rPr>
          <w:rFonts w:ascii="微軟正黑體" w:eastAsia="微軟正黑體" w:hAnsi="微軟正黑體" w:hint="eastAsia"/>
          <w:color w:val="000000" w:themeColor="text1"/>
          <w:szCs w:val="24"/>
          <w:vertAlign w:val="superscript"/>
        </w:rPr>
        <w:t>(</w:t>
      </w:r>
      <w:r w:rsidRPr="004150ED">
        <w:rPr>
          <w:rFonts w:ascii="微軟正黑體" w:eastAsia="微軟正黑體" w:hAnsi="微軟正黑體"/>
          <w:color w:val="000000" w:themeColor="text1"/>
          <w:szCs w:val="24"/>
          <w:vertAlign w:val="superscript"/>
        </w:rPr>
        <w:t>1</w:t>
      </w:r>
      <w:r w:rsidRPr="004150ED">
        <w:rPr>
          <w:rFonts w:ascii="微軟正黑體" w:eastAsia="微軟正黑體" w:hAnsi="微軟正黑體" w:hint="eastAsia"/>
          <w:color w:val="000000" w:themeColor="text1"/>
          <w:szCs w:val="24"/>
          <w:vertAlign w:val="superscript"/>
        </w:rPr>
        <w:t>)</w:t>
      </w:r>
      <w:r w:rsidRPr="004150ED">
        <w:rPr>
          <w:rFonts w:ascii="微軟正黑體" w:eastAsia="微軟正黑體" w:hAnsi="微軟正黑體" w:hint="eastAsia"/>
          <w:color w:val="000000" w:themeColor="text1"/>
          <w:szCs w:val="24"/>
        </w:rPr>
        <w:t>。</w:t>
      </w:r>
    </w:p>
    <w:p w14:paraId="27DF6DD6" w14:textId="77777777" w:rsidR="0079646F" w:rsidRPr="004150ED" w:rsidRDefault="0079646F" w:rsidP="00110D8E">
      <w:pPr>
        <w:jc w:val="both"/>
        <w:rPr>
          <w:rFonts w:ascii="微軟正黑體" w:eastAsia="微軟正黑體" w:hAnsi="微軟正黑體"/>
          <w:color w:val="000000" w:themeColor="text1"/>
          <w:szCs w:val="24"/>
        </w:rPr>
      </w:pPr>
    </w:p>
    <w:p w14:paraId="201A7C6D" w14:textId="5A3CF502"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6E04C9CF" w14:textId="77777777" w:rsidR="0079646F" w:rsidRPr="004150ED" w:rsidRDefault="0079646F" w:rsidP="00110D8E">
      <w:pPr>
        <w:jc w:val="both"/>
        <w:rPr>
          <w:rFonts w:ascii="微軟正黑體" w:eastAsia="微軟正黑體" w:hAnsi="微軟正黑體"/>
          <w:color w:val="000000" w:themeColor="text1"/>
          <w:szCs w:val="24"/>
        </w:rPr>
      </w:pPr>
    </w:p>
    <w:p w14:paraId="1F269DEC" w14:textId="0E0F4746"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084C68E1" w14:textId="77777777" w:rsidR="0079646F" w:rsidRPr="004150ED" w:rsidRDefault="0079646F" w:rsidP="00110D8E">
      <w:pPr>
        <w:jc w:val="both"/>
        <w:rPr>
          <w:rFonts w:ascii="微軟正黑體" w:eastAsia="微軟正黑體" w:hAnsi="微軟正黑體"/>
          <w:color w:val="000000" w:themeColor="text1"/>
          <w:szCs w:val="24"/>
        </w:rPr>
      </w:pPr>
    </w:p>
    <w:p w14:paraId="19A70220" w14:textId="1D851A8A"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「DHL香港空運貿易領先指數」（DTI）是香港首</w:t>
      </w:r>
      <w:proofErr w:type="gramStart"/>
      <w:r w:rsidRPr="004150ED">
        <w:rPr>
          <w:rFonts w:ascii="微軟正黑體" w:eastAsia="微軟正黑體" w:hAnsi="微軟正黑體" w:hint="eastAsia"/>
          <w:color w:val="000000" w:themeColor="text1"/>
          <w:szCs w:val="24"/>
        </w:rPr>
        <w:t>個</w:t>
      </w:r>
      <w:proofErr w:type="gramEnd"/>
      <w:r w:rsidRPr="004150ED">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080554F6" w14:textId="77777777" w:rsidR="0079646F" w:rsidRPr="004150ED" w:rsidRDefault="0079646F" w:rsidP="00110D8E">
      <w:pPr>
        <w:jc w:val="both"/>
        <w:rPr>
          <w:rFonts w:ascii="微軟正黑體" w:eastAsia="微軟正黑體" w:hAnsi="微軟正黑體"/>
          <w:color w:val="000000" w:themeColor="text1"/>
          <w:szCs w:val="24"/>
        </w:rPr>
      </w:pPr>
    </w:p>
    <w:p w14:paraId="684F00FB" w14:textId="23D78A4C" w:rsidR="00DC460F" w:rsidRPr="004150ED" w:rsidRDefault="00DC460F" w:rsidP="007163A4">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首</w:t>
      </w:r>
      <w:proofErr w:type="gramStart"/>
      <w:r w:rsidRPr="004150ED">
        <w:rPr>
          <w:rFonts w:ascii="微軟正黑體" w:eastAsia="微軟正黑體" w:hAnsi="微軟正黑體" w:hint="eastAsia"/>
          <w:color w:val="000000" w:themeColor="text1"/>
          <w:szCs w:val="24"/>
        </w:rPr>
        <w:t>個</w:t>
      </w:r>
      <w:proofErr w:type="gramEnd"/>
      <w:r w:rsidRPr="004150ED">
        <w:rPr>
          <w:rFonts w:ascii="微軟正黑體" w:eastAsia="微軟正黑體" w:hAnsi="微軟正黑體" w:hint="eastAsia"/>
          <w:color w:val="000000" w:themeColor="text1"/>
          <w:szCs w:val="24"/>
        </w:rPr>
        <w:t>DHL香港空運貿易領先指數調查於2014年第二季度展開，並定期按季度向公眾發表。</w:t>
      </w:r>
    </w:p>
    <w:p w14:paraId="2EA24EBA" w14:textId="77777777" w:rsidR="0079646F" w:rsidRPr="004150ED" w:rsidRDefault="0079646F" w:rsidP="007163A4">
      <w:pPr>
        <w:jc w:val="both"/>
        <w:rPr>
          <w:rFonts w:ascii="微軟正黑體" w:eastAsia="微軟正黑體" w:hAnsi="微軟正黑體"/>
          <w:color w:val="000000" w:themeColor="text1"/>
          <w:szCs w:val="24"/>
        </w:rPr>
      </w:pPr>
    </w:p>
    <w:p w14:paraId="5015F1D4" w14:textId="77777777" w:rsidR="00124B29" w:rsidRPr="004150ED" w:rsidRDefault="00124B29" w:rsidP="007163A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研究方法</w:t>
      </w:r>
    </w:p>
    <w:p w14:paraId="35703208" w14:textId="6901D088" w:rsidR="00DC460F" w:rsidRPr="004150ED" w:rsidRDefault="00DC460F" w:rsidP="007163A4">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46197414" w14:textId="77777777" w:rsidR="0079646F" w:rsidRPr="004150ED" w:rsidRDefault="0079646F" w:rsidP="007163A4">
      <w:pPr>
        <w:jc w:val="both"/>
        <w:rPr>
          <w:rFonts w:ascii="微軟正黑體" w:eastAsia="微軟正黑體" w:hAnsi="微軟正黑體"/>
          <w:color w:val="000000" w:themeColor="text1"/>
          <w:szCs w:val="24"/>
        </w:rPr>
      </w:pPr>
    </w:p>
    <w:p w14:paraId="79DCDE1B" w14:textId="77777777" w:rsidR="00124B29" w:rsidRPr="004150ED" w:rsidRDefault="00124B29" w:rsidP="007163A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指數導讀</w:t>
      </w:r>
    </w:p>
    <w:p w14:paraId="09E434C5" w14:textId="77777777" w:rsidR="00DC460F" w:rsidRPr="004150ED" w:rsidRDefault="00DC460F" w:rsidP="00DC460F">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指數顯示50以上代表正面的前景展望，指數在50以下則代表負面的前景展望。</w:t>
      </w:r>
    </w:p>
    <w:p w14:paraId="52FB4FA2" w14:textId="77777777" w:rsidR="00DC460F" w:rsidRPr="004150ED" w:rsidRDefault="00DC460F" w:rsidP="00DC460F">
      <w:pPr>
        <w:jc w:val="both"/>
        <w:rPr>
          <w:rFonts w:ascii="微軟正黑體" w:eastAsia="微軟正黑體" w:hAnsi="微軟正黑體"/>
          <w:color w:val="000000" w:themeColor="text1"/>
          <w:szCs w:val="24"/>
        </w:rPr>
      </w:pPr>
    </w:p>
    <w:p w14:paraId="58044A82" w14:textId="12C918D9" w:rsidR="0079646F" w:rsidRPr="004150ED" w:rsidRDefault="00DC460F" w:rsidP="00DC460F">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指數距離 50 愈遠，表示對前景的展望愈見正面或負面。</w:t>
      </w:r>
    </w:p>
    <w:p w14:paraId="6BA7BD3C" w14:textId="77777777" w:rsidR="0079646F" w:rsidRPr="004150ED" w:rsidRDefault="0079646F" w:rsidP="00B2247E">
      <w:pPr>
        <w:jc w:val="both"/>
        <w:rPr>
          <w:rFonts w:ascii="微軟正黑體" w:eastAsia="微軟正黑體" w:hAnsi="微軟正黑體"/>
          <w:color w:val="000000" w:themeColor="text1"/>
          <w:szCs w:val="24"/>
        </w:rPr>
      </w:pPr>
    </w:p>
    <w:p w14:paraId="636DD23D" w14:textId="77777777" w:rsidR="00124B29" w:rsidRPr="004150ED" w:rsidRDefault="00124B29" w:rsidP="007163A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受訪者背景</w:t>
      </w:r>
    </w:p>
    <w:p w14:paraId="24FB496E" w14:textId="55AEE6E8"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調</w:t>
      </w:r>
      <w:proofErr w:type="gramStart"/>
      <w:r w:rsidRPr="004150ED">
        <w:rPr>
          <w:rFonts w:ascii="微軟正黑體" w:eastAsia="微軟正黑體" w:hAnsi="微軟正黑體" w:hint="eastAsia"/>
          <w:color w:val="000000" w:themeColor="text1"/>
          <w:szCs w:val="24"/>
        </w:rPr>
        <w:t>研</w:t>
      </w:r>
      <w:proofErr w:type="gramEnd"/>
      <w:r w:rsidRPr="004150ED">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4150ED">
        <w:rPr>
          <w:rFonts w:ascii="微軟正黑體" w:eastAsia="微軟正黑體" w:hAnsi="微軟正黑體" w:hint="eastAsia"/>
          <w:color w:val="000000" w:themeColor="text1"/>
          <w:szCs w:val="24"/>
        </w:rPr>
        <w:t>及家品</w:t>
      </w:r>
      <w:proofErr w:type="gramEnd"/>
      <w:r w:rsidRPr="004150ED">
        <w:rPr>
          <w:rFonts w:ascii="微軟正黑體" w:eastAsia="微軟正黑體" w:hAnsi="微軟正黑體" w:hint="eastAsia"/>
          <w:color w:val="000000" w:themeColor="text1"/>
          <w:szCs w:val="24"/>
        </w:rPr>
        <w:t>、食物及飲料、其他（包括速遞貨件及不屬上述種類的商品）。</w:t>
      </w:r>
    </w:p>
    <w:p w14:paraId="711263AA" w14:textId="77777777" w:rsidR="00110D8E" w:rsidRPr="004150ED" w:rsidRDefault="00110D8E" w:rsidP="00110D8E">
      <w:pPr>
        <w:jc w:val="both"/>
        <w:rPr>
          <w:rFonts w:ascii="微軟正黑體" w:eastAsia="微軟正黑體" w:hAnsi="微軟正黑體"/>
          <w:color w:val="000000" w:themeColor="text1"/>
          <w:szCs w:val="24"/>
        </w:rPr>
      </w:pPr>
    </w:p>
    <w:p w14:paraId="2E719430" w14:textId="78061F3E" w:rsidR="00DC460F" w:rsidRPr="004150ED" w:rsidRDefault="00DC460F" w:rsidP="00110D8E">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自2014年第二季首次進行調查起，每季從超過10,000個調</w:t>
      </w:r>
      <w:proofErr w:type="gramStart"/>
      <w:r w:rsidRPr="004150ED">
        <w:rPr>
          <w:rFonts w:ascii="微軟正黑體" w:eastAsia="微軟正黑體" w:hAnsi="微軟正黑體" w:hint="eastAsia"/>
          <w:color w:val="000000" w:themeColor="text1"/>
          <w:szCs w:val="24"/>
        </w:rPr>
        <w:t>研</w:t>
      </w:r>
      <w:proofErr w:type="gramEnd"/>
      <w:r w:rsidRPr="004150ED">
        <w:rPr>
          <w:rFonts w:ascii="微軟正黑體" w:eastAsia="微軟正黑體" w:hAnsi="微軟正黑體" w:hint="eastAsia"/>
          <w:color w:val="000000" w:themeColor="text1"/>
          <w:szCs w:val="24"/>
        </w:rPr>
        <w:t>對象中隨機抽選以進行電話訪問，收集600個受訪者對空運的展望。調查樣本以企業及商品為單位，未有就各企業的生意規模進行加權調整。</w:t>
      </w:r>
    </w:p>
    <w:p w14:paraId="7CBB7393" w14:textId="3E4DC29E" w:rsidR="00110D8E" w:rsidRPr="004150ED" w:rsidRDefault="00110D8E" w:rsidP="007163A4">
      <w:pPr>
        <w:jc w:val="both"/>
        <w:rPr>
          <w:rFonts w:ascii="微軟正黑體" w:eastAsia="微軟正黑體" w:hAnsi="微軟正黑體"/>
          <w:color w:val="000000" w:themeColor="text1"/>
          <w:szCs w:val="24"/>
        </w:rPr>
      </w:pPr>
    </w:p>
    <w:p w14:paraId="7AA6F676" w14:textId="5BFEA72A" w:rsidR="00602E9E" w:rsidRPr="004150ED" w:rsidRDefault="0079646F" w:rsidP="0079646F">
      <w:pPr>
        <w:jc w:val="both"/>
        <w:rPr>
          <w:rFonts w:ascii="微軟正黑體" w:eastAsia="微軟正黑體" w:hAnsi="微軟正黑體"/>
          <w:color w:val="000000" w:themeColor="text1"/>
          <w:sz w:val="16"/>
          <w:szCs w:val="16"/>
        </w:rPr>
      </w:pPr>
      <w:r w:rsidRPr="004150ED">
        <w:rPr>
          <w:rFonts w:ascii="微軟正黑體" w:eastAsia="微軟正黑體" w:hAnsi="微軟正黑體"/>
          <w:color w:val="000000" w:themeColor="text1"/>
          <w:sz w:val="16"/>
          <w:szCs w:val="16"/>
          <w:vertAlign w:val="superscript"/>
        </w:rPr>
        <w:t>(1)</w:t>
      </w:r>
      <w:r w:rsidRPr="004150ED">
        <w:rPr>
          <w:rFonts w:ascii="微軟正黑體" w:eastAsia="微軟正黑體" w:hAnsi="微軟正黑體"/>
          <w:color w:val="000000" w:themeColor="text1"/>
          <w:sz w:val="16"/>
          <w:szCs w:val="16"/>
        </w:rPr>
        <w:t xml:space="preserve"> 2021</w:t>
      </w:r>
      <w:r w:rsidRPr="004150ED">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5CB86A1" w14:textId="77777777" w:rsidR="00672EEE" w:rsidRPr="004150ED" w:rsidRDefault="00672EEE">
      <w:pPr>
        <w:widowControl/>
        <w:rPr>
          <w:rFonts w:ascii="微軟正黑體" w:eastAsia="微軟正黑體" w:hAnsi="微軟正黑體"/>
          <w:b/>
          <w:color w:val="000000" w:themeColor="text1"/>
          <w:szCs w:val="24"/>
        </w:rPr>
      </w:pPr>
      <w:r w:rsidRPr="004150ED">
        <w:rPr>
          <w:rFonts w:ascii="微軟正黑體" w:eastAsia="微軟正黑體" w:hAnsi="微軟正黑體"/>
          <w:b/>
          <w:color w:val="000000" w:themeColor="text1"/>
          <w:szCs w:val="24"/>
        </w:rPr>
        <w:br w:type="page"/>
      </w:r>
    </w:p>
    <w:p w14:paraId="7249FA69" w14:textId="2FFD5C52" w:rsidR="00F04785" w:rsidRPr="004150ED" w:rsidRDefault="00F04785" w:rsidP="003A51DD">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lastRenderedPageBreak/>
        <w:t>本季</w:t>
      </w:r>
      <w:proofErr w:type="gramStart"/>
      <w:r w:rsidRPr="004150ED">
        <w:rPr>
          <w:rFonts w:ascii="微軟正黑體" w:eastAsia="微軟正黑體" w:hAnsi="微軟正黑體" w:hint="eastAsia"/>
          <w:b/>
          <w:color w:val="000000" w:themeColor="text1"/>
          <w:szCs w:val="24"/>
        </w:rPr>
        <w:t>撮</w:t>
      </w:r>
      <w:proofErr w:type="gramEnd"/>
      <w:r w:rsidRPr="004150ED">
        <w:rPr>
          <w:rFonts w:ascii="微軟正黑體" w:eastAsia="微軟正黑體" w:hAnsi="微軟正黑體" w:hint="eastAsia"/>
          <w:b/>
          <w:color w:val="000000" w:themeColor="text1"/>
          <w:szCs w:val="24"/>
        </w:rPr>
        <w:t>要</w:t>
      </w:r>
    </w:p>
    <w:p w14:paraId="1B187D91" w14:textId="77777777" w:rsidR="00F04785" w:rsidRPr="004150ED" w:rsidRDefault="00F04785" w:rsidP="003A51DD">
      <w:pPr>
        <w:jc w:val="both"/>
        <w:rPr>
          <w:rFonts w:ascii="微軟正黑體" w:eastAsia="微軟正黑體" w:hAnsi="微軟正黑體"/>
          <w:b/>
          <w:color w:val="000000" w:themeColor="text1"/>
          <w:szCs w:val="24"/>
        </w:rPr>
      </w:pPr>
    </w:p>
    <w:p w14:paraId="1C711161" w14:textId="0AC43C30" w:rsidR="00DC460F" w:rsidRPr="004150ED" w:rsidRDefault="00DC460F" w:rsidP="00865A12">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整體空運市場於本年傳統旺季持續疲弱，但情況仍然較去年同期好，而空運用家對今年節日旺季的展望亦較正面。</w:t>
      </w:r>
    </w:p>
    <w:p w14:paraId="31013E1E" w14:textId="77777777" w:rsidR="00210B7B" w:rsidRPr="004150ED" w:rsidRDefault="00210B7B" w:rsidP="00DC1614">
      <w:pPr>
        <w:jc w:val="both"/>
        <w:rPr>
          <w:rFonts w:ascii="微軟正黑體" w:eastAsia="微軟正黑體" w:hAnsi="微軟正黑體"/>
          <w:b/>
          <w:color w:val="000000" w:themeColor="text1"/>
          <w:szCs w:val="24"/>
          <w:lang w:eastAsia="zh-HK"/>
        </w:rPr>
      </w:pPr>
    </w:p>
    <w:p w14:paraId="496E6FE5" w14:textId="77777777" w:rsidR="00DC460F" w:rsidRPr="004150ED" w:rsidRDefault="00DC460F" w:rsidP="00DC460F">
      <w:pPr>
        <w:pStyle w:val="ListParagraph"/>
        <w:numPr>
          <w:ilvl w:val="0"/>
          <w:numId w:val="3"/>
        </w:numPr>
        <w:ind w:leftChars="0"/>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本季整體空運市場疲弱，而且充滿</w:t>
      </w:r>
      <w:proofErr w:type="gramStart"/>
      <w:r w:rsidRPr="004150ED">
        <w:rPr>
          <w:rFonts w:ascii="微軟正黑體" w:eastAsia="微軟正黑體" w:hAnsi="微軟正黑體" w:hint="eastAsia"/>
          <w:color w:val="000000" w:themeColor="text1"/>
          <w:szCs w:val="24"/>
        </w:rPr>
        <w:t>不</w:t>
      </w:r>
      <w:proofErr w:type="gramEnd"/>
      <w:r w:rsidRPr="004150ED">
        <w:rPr>
          <w:rFonts w:ascii="微軟正黑體" w:eastAsia="微軟正黑體" w:hAnsi="微軟正黑體" w:hint="eastAsia"/>
          <w:color w:val="000000" w:themeColor="text1"/>
          <w:szCs w:val="24"/>
        </w:rPr>
        <w:t>穩定性。大部分市場在本季不同的範疇中，展望各有差異。然而，本地空運用家對本年節日旺季的展望較去年正面，接近2018年第四季的水平。</w:t>
      </w:r>
    </w:p>
    <w:p w14:paraId="41D48EDD" w14:textId="77777777" w:rsidR="00DC460F" w:rsidRPr="004150ED" w:rsidRDefault="00DC460F" w:rsidP="00DC460F">
      <w:pPr>
        <w:pStyle w:val="ListParagraph"/>
        <w:numPr>
          <w:ilvl w:val="0"/>
          <w:numId w:val="3"/>
        </w:numPr>
        <w:ind w:leftChars="0"/>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展望2024年，空運用家認為亞洲（尤其是越南、馬來西亞、泰國和印度）和中國市場最具發展潛力，不同於去年他們看好歐洲和美國市場。</w:t>
      </w:r>
    </w:p>
    <w:p w14:paraId="56DCC9EB" w14:textId="77777777" w:rsidR="00DC460F" w:rsidRPr="004150ED" w:rsidRDefault="00DC460F" w:rsidP="00DC460F">
      <w:pPr>
        <w:pStyle w:val="ListParagraph"/>
        <w:numPr>
          <w:ilvl w:val="0"/>
          <w:numId w:val="3"/>
        </w:numPr>
        <w:ind w:leftChars="0"/>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49%本地空運用家表示預期於明年按正常或較大幅度上調價格，較2023年首季調查問及空運用家於2023年的定價策略時所得的結果，大幅增加了16個百分點。換句話說，更多的空運用家會於2024年提高價格。</w:t>
      </w:r>
    </w:p>
    <w:p w14:paraId="43E159AF" w14:textId="3B15B61B" w:rsidR="00DC460F" w:rsidRPr="004150ED" w:rsidRDefault="00DC460F" w:rsidP="00F00623">
      <w:pPr>
        <w:pStyle w:val="ListParagraph"/>
        <w:numPr>
          <w:ilvl w:val="0"/>
          <w:numId w:val="3"/>
        </w:numPr>
        <w:ind w:leftChars="0"/>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三分之二的空運用家表示對「綠色」產品或服務感興趣，與上季結果持平。當中，超過九成願意在減少碳排放方面支付額外最高10%的支出。</w:t>
      </w:r>
    </w:p>
    <w:p w14:paraId="6E4F139B" w14:textId="77777777" w:rsidR="00F04785" w:rsidRPr="004150ED" w:rsidRDefault="00F04785" w:rsidP="00DC1614">
      <w:pPr>
        <w:jc w:val="both"/>
        <w:rPr>
          <w:rFonts w:ascii="微軟正黑體" w:eastAsia="微軟正黑體" w:hAnsi="微軟正黑體"/>
          <w:color w:val="000000" w:themeColor="text1"/>
          <w:szCs w:val="24"/>
        </w:rPr>
      </w:pPr>
    </w:p>
    <w:p w14:paraId="58DFFF3B" w14:textId="1DF30EFF" w:rsidR="00F00623" w:rsidRPr="004150ED" w:rsidRDefault="00F00623" w:rsidP="00DC1614">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生產力局首席數碼總監黎少斌先生表示：「本季度的整體空運貿易指數跌幅收窄，下跌僅1.2點至39.4點。整體空運貿易市場仍然疲弱，因空運用家仍然要面對持續</w:t>
      </w:r>
      <w:proofErr w:type="gramStart"/>
      <w:r w:rsidRPr="004150ED">
        <w:rPr>
          <w:rFonts w:ascii="微軟正黑體" w:eastAsia="微軟正黑體" w:hAnsi="微軟正黑體" w:hint="eastAsia"/>
          <w:color w:val="000000" w:themeColor="text1"/>
          <w:szCs w:val="24"/>
        </w:rPr>
        <w:t>通脹及燃</w:t>
      </w:r>
      <w:proofErr w:type="gramEnd"/>
      <w:r w:rsidRPr="004150ED">
        <w:rPr>
          <w:rFonts w:ascii="微軟正黑體" w:eastAsia="微軟正黑體" w:hAnsi="微軟正黑體" w:hint="eastAsia"/>
          <w:color w:val="000000" w:themeColor="text1"/>
          <w:szCs w:val="24"/>
        </w:rPr>
        <w:t>油價格不斷上升等不同挑戰。</w:t>
      </w:r>
      <w:proofErr w:type="gramStart"/>
      <w:r w:rsidRPr="004150ED">
        <w:rPr>
          <w:rFonts w:ascii="微軟正黑體" w:eastAsia="微軟正黑體" w:hAnsi="微軟正黑體" w:hint="eastAsia"/>
          <w:color w:val="000000" w:themeColor="text1"/>
          <w:szCs w:val="24"/>
        </w:rPr>
        <w:t>此外，</w:t>
      </w:r>
      <w:proofErr w:type="gramEnd"/>
      <w:r w:rsidRPr="004150ED">
        <w:rPr>
          <w:rFonts w:ascii="微軟正黑體" w:eastAsia="微軟正黑體" w:hAnsi="微軟正黑體" w:hint="eastAsia"/>
          <w:color w:val="000000" w:themeColor="text1"/>
          <w:szCs w:val="24"/>
        </w:rPr>
        <w:t>政府統計處更預期，市場對貨物的外部需求疲弱，在短期內將會繼續令香港的出口表現受壓</w:t>
      </w:r>
      <w:r w:rsidRPr="004150ED">
        <w:rPr>
          <w:rFonts w:ascii="微軟正黑體" w:eastAsia="微軟正黑體" w:hAnsi="微軟正黑體" w:hint="eastAsia"/>
          <w:color w:val="000000" w:themeColor="text1"/>
          <w:szCs w:val="24"/>
          <w:vertAlign w:val="superscript"/>
        </w:rPr>
        <w:t>(</w:t>
      </w:r>
      <w:r w:rsidRPr="004150ED">
        <w:rPr>
          <w:rFonts w:ascii="微軟正黑體" w:eastAsia="微軟正黑體" w:hAnsi="微軟正黑體"/>
          <w:color w:val="000000" w:themeColor="text1"/>
          <w:szCs w:val="24"/>
          <w:vertAlign w:val="superscript"/>
        </w:rPr>
        <w:t>2)</w:t>
      </w:r>
      <w:r w:rsidRPr="004150ED">
        <w:rPr>
          <w:rFonts w:ascii="微軟正黑體" w:eastAsia="微軟正黑體" w:hAnsi="微軟正黑體" w:hint="eastAsia"/>
          <w:color w:val="000000" w:themeColor="text1"/>
          <w:szCs w:val="24"/>
        </w:rPr>
        <w:t>。有見及此，</w:t>
      </w:r>
      <w:proofErr w:type="gramStart"/>
      <w:r w:rsidRPr="004150ED">
        <w:rPr>
          <w:rFonts w:ascii="微軟正黑體" w:eastAsia="微軟正黑體" w:hAnsi="微軟正黑體" w:hint="eastAsia"/>
          <w:color w:val="000000" w:themeColor="text1"/>
          <w:szCs w:val="24"/>
        </w:rPr>
        <w:t>一</w:t>
      </w:r>
      <w:proofErr w:type="gramEnd"/>
      <w:r w:rsidRPr="004150ED">
        <w:rPr>
          <w:rFonts w:ascii="微軟正黑體" w:eastAsia="微軟正黑體" w:hAnsi="微軟正黑體" w:hint="eastAsia"/>
          <w:color w:val="000000" w:themeColor="text1"/>
          <w:szCs w:val="24"/>
        </w:rPr>
        <w:t>半空運用家已制定2024年發展計劃，以應對這些挑戰。除了在中國及其他亞洲地區（尤其是越南、馬來西亞、泰國和印度）尋求機遇外，建議空運</w:t>
      </w:r>
      <w:proofErr w:type="gramStart"/>
      <w:r w:rsidRPr="004150ED">
        <w:rPr>
          <w:rFonts w:ascii="微軟正黑體" w:eastAsia="微軟正黑體" w:hAnsi="微軟正黑體" w:hint="eastAsia"/>
          <w:color w:val="000000" w:themeColor="text1"/>
          <w:szCs w:val="24"/>
        </w:rPr>
        <w:t>用家盡快</w:t>
      </w:r>
      <w:proofErr w:type="gramEnd"/>
      <w:r w:rsidRPr="004150ED">
        <w:rPr>
          <w:rFonts w:ascii="微軟正黑體" w:eastAsia="微軟正黑體" w:hAnsi="微軟正黑體" w:hint="eastAsia"/>
          <w:color w:val="000000" w:themeColor="text1"/>
          <w:szCs w:val="24"/>
        </w:rPr>
        <w:t>檢視其成本結構及訂價策略，以制定策略應對燃油成本及物流成本上升。」</w:t>
      </w:r>
    </w:p>
    <w:p w14:paraId="6BD595F2" w14:textId="77777777" w:rsidR="003054D7" w:rsidRPr="004150ED" w:rsidRDefault="003054D7" w:rsidP="00DC1614">
      <w:pPr>
        <w:jc w:val="both"/>
        <w:rPr>
          <w:rFonts w:ascii="微軟正黑體" w:eastAsia="微軟正黑體" w:hAnsi="微軟正黑體"/>
          <w:color w:val="000000" w:themeColor="text1"/>
          <w:szCs w:val="24"/>
        </w:rPr>
      </w:pPr>
    </w:p>
    <w:p w14:paraId="60F09EF1" w14:textId="7782D023" w:rsidR="00461001" w:rsidRPr="004150ED" w:rsidRDefault="00461001" w:rsidP="00F00623">
      <w:pPr>
        <w:widowControl/>
        <w:spacing w:line="200" w:lineRule="exact"/>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vertAlign w:val="superscript"/>
        </w:rPr>
        <w:t>(2)</w:t>
      </w:r>
      <w:r w:rsidRPr="004150ED">
        <w:rPr>
          <w:rFonts w:ascii="微軟正黑體" w:eastAsia="微軟正黑體" w:hAnsi="微軟正黑體" w:hint="eastAsia"/>
          <w:color w:val="000000" w:themeColor="text1"/>
          <w:sz w:val="16"/>
          <w:szCs w:val="16"/>
        </w:rPr>
        <w:t xml:space="preserve"> </w:t>
      </w:r>
      <w:r w:rsidR="003F40B2" w:rsidRPr="004150ED">
        <w:rPr>
          <w:rFonts w:ascii="微軟正黑體" w:eastAsia="微軟正黑體" w:hAnsi="微軟正黑體" w:hint="eastAsia"/>
          <w:color w:val="000000" w:themeColor="text1"/>
          <w:sz w:val="16"/>
          <w:szCs w:val="16"/>
        </w:rPr>
        <w:t>資料來源：</w:t>
      </w:r>
      <w:r w:rsidR="00960517" w:rsidRPr="004150ED">
        <w:rPr>
          <w:rFonts w:ascii="微軟正黑體" w:eastAsia="微軟正黑體" w:hAnsi="微軟正黑體" w:hint="eastAsia"/>
          <w:color w:val="000000" w:themeColor="text1"/>
          <w:sz w:val="16"/>
          <w:szCs w:val="16"/>
        </w:rPr>
        <w:t>政府</w:t>
      </w:r>
      <w:r w:rsidR="003F40B2" w:rsidRPr="004150ED">
        <w:rPr>
          <w:rFonts w:ascii="微軟正黑體" w:eastAsia="微軟正黑體" w:hAnsi="微軟正黑體" w:hint="eastAsia"/>
          <w:color w:val="000000" w:themeColor="text1"/>
          <w:sz w:val="16"/>
          <w:szCs w:val="16"/>
        </w:rPr>
        <w:t>統計處《二零二三年八月份對外商品貿易統計》</w:t>
      </w:r>
      <w:r w:rsidR="00F00623" w:rsidRPr="004150ED">
        <w:rPr>
          <w:rFonts w:ascii="微軟正黑體" w:eastAsia="微軟正黑體" w:hAnsi="微軟正黑體"/>
          <w:color w:val="000000" w:themeColor="text1"/>
          <w:sz w:val="16"/>
          <w:szCs w:val="16"/>
        </w:rPr>
        <w:br/>
      </w:r>
      <w:r w:rsidR="003054D7" w:rsidRPr="004150ED">
        <w:rPr>
          <w:rFonts w:ascii="微軟正黑體" w:eastAsia="微軟正黑體" w:hAnsi="微軟正黑體"/>
          <w:color w:val="000000" w:themeColor="text1"/>
          <w:sz w:val="16"/>
          <w:szCs w:val="16"/>
        </w:rPr>
        <w:t>https://www.censtatd.gov.hk/tc/press_release_detail.html?id=5284</w:t>
      </w:r>
    </w:p>
    <w:p w14:paraId="643E55B4" w14:textId="77777777" w:rsidR="00461001" w:rsidRPr="004150ED" w:rsidRDefault="00461001" w:rsidP="00DC1614">
      <w:pPr>
        <w:jc w:val="both"/>
        <w:rPr>
          <w:rFonts w:ascii="微軟正黑體" w:eastAsia="微軟正黑體" w:hAnsi="微軟正黑體"/>
          <w:color w:val="000000" w:themeColor="text1"/>
          <w:szCs w:val="24"/>
        </w:rPr>
      </w:pPr>
    </w:p>
    <w:p w14:paraId="7D729124" w14:textId="77777777" w:rsidR="00124B29" w:rsidRPr="004150ED" w:rsidRDefault="00861671"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空運貿易</w:t>
      </w:r>
      <w:r w:rsidR="00124B29" w:rsidRPr="004150ED">
        <w:rPr>
          <w:rFonts w:ascii="微軟正黑體" w:eastAsia="微軟正黑體" w:hAnsi="微軟正黑體" w:hint="eastAsia"/>
          <w:b/>
          <w:color w:val="000000" w:themeColor="text1"/>
          <w:szCs w:val="24"/>
        </w:rPr>
        <w:t>整體指數</w:t>
      </w:r>
    </w:p>
    <w:p w14:paraId="5D1FFDF8" w14:textId="2771D253" w:rsidR="00F00623" w:rsidRPr="004150ED" w:rsidRDefault="00F00623"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整體空運貿易指數於2023年第四季持續疲弱，錄得39.4點。受入口表現</w:t>
      </w:r>
      <w:proofErr w:type="gramStart"/>
      <w:r w:rsidRPr="004150ED">
        <w:rPr>
          <w:rFonts w:ascii="微軟正黑體" w:eastAsia="微軟正黑體" w:hAnsi="微軟正黑體" w:hint="eastAsia"/>
          <w:b/>
          <w:color w:val="000000" w:themeColor="text1"/>
          <w:szCs w:val="24"/>
        </w:rPr>
        <w:t>疲弱所拖累</w:t>
      </w:r>
      <w:proofErr w:type="gramEnd"/>
      <w:r w:rsidRPr="004150ED">
        <w:rPr>
          <w:rFonts w:ascii="微軟正黑體" w:eastAsia="微軟正黑體" w:hAnsi="微軟正黑體" w:hint="eastAsia"/>
          <w:b/>
          <w:color w:val="000000" w:themeColor="text1"/>
          <w:szCs w:val="24"/>
        </w:rPr>
        <w:t>，指數進一步回落1.2點，但情況與去年同期（34.7點）解除社交距離措施及旅遊限制前相對好。</w:t>
      </w:r>
    </w:p>
    <w:p w14:paraId="5DA7A984" w14:textId="77777777" w:rsidR="002446D0" w:rsidRPr="004150ED" w:rsidRDefault="002446D0" w:rsidP="00DC1614">
      <w:pPr>
        <w:jc w:val="both"/>
        <w:rPr>
          <w:rFonts w:ascii="微軟正黑體" w:eastAsia="微軟正黑體" w:hAnsi="微軟正黑體"/>
          <w:b/>
          <w:color w:val="000000" w:themeColor="text1"/>
          <w:szCs w:val="24"/>
        </w:rPr>
      </w:pPr>
    </w:p>
    <w:p w14:paraId="5003B1E4" w14:textId="3636EC6B" w:rsidR="003054D7" w:rsidRPr="004150ED" w:rsidRDefault="00F00623" w:rsidP="003054D7">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整體空運指數</w:t>
      </w:r>
      <w:r w:rsidRPr="004150ED">
        <w:rPr>
          <w:rFonts w:ascii="微軟正黑體" w:eastAsia="微軟正黑體" w:hAnsi="微軟正黑體" w:hint="eastAsia"/>
          <w:bCs/>
          <w:color w:val="000000" w:themeColor="text1"/>
          <w:szCs w:val="24"/>
        </w:rPr>
        <w:t>於本季進一步下跌1.2點至39.4點，主要受入口指數進一步</w:t>
      </w:r>
      <w:proofErr w:type="gramStart"/>
      <w:r w:rsidRPr="004150ED">
        <w:rPr>
          <w:rFonts w:ascii="微軟正黑體" w:eastAsia="微軟正黑體" w:hAnsi="微軟正黑體" w:hint="eastAsia"/>
          <w:bCs/>
          <w:color w:val="000000" w:themeColor="text1"/>
          <w:szCs w:val="24"/>
        </w:rPr>
        <w:t>回落所致</w:t>
      </w:r>
      <w:proofErr w:type="gramEnd"/>
      <w:r w:rsidRPr="004150ED">
        <w:rPr>
          <w:rFonts w:ascii="微軟正黑體" w:eastAsia="微軟正黑體" w:hAnsi="微軟正黑體" w:hint="eastAsia"/>
          <w:bCs/>
          <w:color w:val="000000" w:themeColor="text1"/>
          <w:szCs w:val="24"/>
        </w:rPr>
        <w:t>。</w:t>
      </w:r>
    </w:p>
    <w:p w14:paraId="6CE71C4F" w14:textId="77777777" w:rsidR="00F00623" w:rsidRPr="004150ED" w:rsidRDefault="00F00623" w:rsidP="003054D7">
      <w:pPr>
        <w:jc w:val="both"/>
        <w:rPr>
          <w:rFonts w:ascii="微軟正黑體" w:eastAsia="微軟正黑體" w:hAnsi="微軟正黑體"/>
          <w:bCs/>
          <w:color w:val="000000" w:themeColor="text1"/>
          <w:szCs w:val="24"/>
        </w:rPr>
      </w:pPr>
    </w:p>
    <w:p w14:paraId="525243ED" w14:textId="7B87A0CB" w:rsidR="00F00623" w:rsidRPr="004150ED" w:rsidRDefault="00F00623" w:rsidP="003054D7">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Cs/>
          <w:color w:val="000000" w:themeColor="text1"/>
          <w:szCs w:val="24"/>
        </w:rPr>
        <w:t>繼上季回落2.1點後，</w:t>
      </w:r>
      <w:r w:rsidRPr="004150ED">
        <w:rPr>
          <w:rFonts w:ascii="微軟正黑體" w:eastAsia="微軟正黑體" w:hAnsi="微軟正黑體" w:hint="eastAsia"/>
          <w:b/>
          <w:color w:val="000000" w:themeColor="text1"/>
          <w:szCs w:val="24"/>
        </w:rPr>
        <w:t>入口指數</w:t>
      </w:r>
      <w:r w:rsidRPr="004150ED">
        <w:rPr>
          <w:rFonts w:ascii="微軟正黑體" w:eastAsia="微軟正黑體" w:hAnsi="微軟正黑體" w:hint="eastAsia"/>
          <w:bCs/>
          <w:color w:val="000000" w:themeColor="text1"/>
          <w:szCs w:val="24"/>
        </w:rPr>
        <w:t>於本季進一步下跌3.1點至41.6點。</w:t>
      </w:r>
    </w:p>
    <w:p w14:paraId="110CC2CE" w14:textId="77777777" w:rsidR="003054D7" w:rsidRPr="004150ED" w:rsidRDefault="003054D7" w:rsidP="003054D7">
      <w:pPr>
        <w:jc w:val="both"/>
        <w:rPr>
          <w:rFonts w:ascii="微軟正黑體" w:eastAsia="微軟正黑體" w:hAnsi="微軟正黑體"/>
          <w:bCs/>
          <w:color w:val="000000" w:themeColor="text1"/>
          <w:szCs w:val="24"/>
        </w:rPr>
      </w:pPr>
    </w:p>
    <w:p w14:paraId="639D721E" w14:textId="39C28B27" w:rsidR="00F00623" w:rsidRPr="004150ED" w:rsidRDefault="00F00623" w:rsidP="003054D7">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出口／轉口指數</w:t>
      </w:r>
      <w:r w:rsidRPr="004150ED">
        <w:rPr>
          <w:rFonts w:ascii="微軟正黑體" w:eastAsia="微軟正黑體" w:hAnsi="微軟正黑體" w:hint="eastAsia"/>
          <w:bCs/>
          <w:color w:val="000000" w:themeColor="text1"/>
          <w:szCs w:val="24"/>
        </w:rPr>
        <w:t>經歷上季6.8點的跌幅後，維持在37.9點（-0.1點）的較低水平。然而，與去年同期（33.8點）相比，本季指數仍相對較佳。</w:t>
      </w:r>
    </w:p>
    <w:p w14:paraId="7964B3DC" w14:textId="77777777" w:rsidR="003054D7" w:rsidRPr="004150ED" w:rsidRDefault="003054D7" w:rsidP="003054D7">
      <w:pPr>
        <w:jc w:val="both"/>
        <w:rPr>
          <w:rFonts w:ascii="微軟正黑體" w:eastAsia="微軟正黑體" w:hAnsi="微軟正黑體"/>
          <w:bCs/>
          <w:color w:val="000000" w:themeColor="text1"/>
          <w:szCs w:val="24"/>
        </w:rPr>
      </w:pPr>
    </w:p>
    <w:p w14:paraId="078320C2" w14:textId="77E1CCB1" w:rsidR="00DC1614" w:rsidRPr="004150ED" w:rsidRDefault="00DC1614"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市場</w:t>
      </w:r>
    </w:p>
    <w:p w14:paraId="05188FA6" w14:textId="0324F7FD" w:rsidR="00F00623" w:rsidRPr="004150ED" w:rsidRDefault="00F00623"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指數於不同市場發展各異。歐洲指數再次由近期高位下跌至39點。雖然美洲指數維持於41點的較低水平，但由於表現穩定，美洲再次於所有市場居首。另一方面，亞太地區指數進一步下跌2點。當中，中國及日本經歷上兩</w:t>
      </w:r>
      <w:proofErr w:type="gramStart"/>
      <w:r w:rsidRPr="004150ED">
        <w:rPr>
          <w:rFonts w:ascii="微軟正黑體" w:eastAsia="微軟正黑體" w:hAnsi="微軟正黑體" w:hint="eastAsia"/>
          <w:b/>
          <w:color w:val="000000" w:themeColor="text1"/>
          <w:szCs w:val="24"/>
        </w:rPr>
        <w:t>季升幅後</w:t>
      </w:r>
      <w:proofErr w:type="gramEnd"/>
      <w:r w:rsidRPr="004150ED">
        <w:rPr>
          <w:rFonts w:ascii="微軟正黑體" w:eastAsia="微軟正黑體" w:hAnsi="微軟正黑體" w:hint="eastAsia"/>
          <w:b/>
          <w:color w:val="000000" w:themeColor="text1"/>
          <w:szCs w:val="24"/>
        </w:rPr>
        <w:t>，開始有所回落。除中國外，所有市場於入口表現</w:t>
      </w:r>
      <w:proofErr w:type="gramStart"/>
      <w:r w:rsidRPr="004150ED">
        <w:rPr>
          <w:rFonts w:ascii="微軟正黑體" w:eastAsia="微軟正黑體" w:hAnsi="微軟正黑體" w:hint="eastAsia"/>
          <w:b/>
          <w:color w:val="000000" w:themeColor="text1"/>
          <w:szCs w:val="24"/>
        </w:rPr>
        <w:t>方面均錄得</w:t>
      </w:r>
      <w:proofErr w:type="gramEnd"/>
      <w:r w:rsidRPr="004150ED">
        <w:rPr>
          <w:rFonts w:ascii="微軟正黑體" w:eastAsia="微軟正黑體" w:hAnsi="微軟正黑體" w:hint="eastAsia"/>
          <w:b/>
          <w:color w:val="000000" w:themeColor="text1"/>
          <w:szCs w:val="24"/>
        </w:rPr>
        <w:t>跌幅。</w:t>
      </w:r>
    </w:p>
    <w:p w14:paraId="6DE9DB6A" w14:textId="77777777" w:rsidR="00001C42" w:rsidRPr="004150ED" w:rsidRDefault="00001C42" w:rsidP="00DC1614">
      <w:pPr>
        <w:jc w:val="both"/>
        <w:rPr>
          <w:rFonts w:ascii="微軟正黑體" w:eastAsia="微軟正黑體" w:hAnsi="微軟正黑體"/>
          <w:b/>
          <w:color w:val="000000" w:themeColor="text1"/>
          <w:szCs w:val="24"/>
        </w:rPr>
      </w:pPr>
    </w:p>
    <w:p w14:paraId="2DE9E05D" w14:textId="254E85F6"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歐洲</w:t>
      </w:r>
      <w:r w:rsidRPr="004150ED">
        <w:rPr>
          <w:rFonts w:ascii="微軟正黑體" w:eastAsia="微軟正黑體" w:hAnsi="微軟正黑體" w:hint="eastAsia"/>
          <w:bCs/>
          <w:color w:val="000000" w:themeColor="text1"/>
          <w:szCs w:val="24"/>
        </w:rPr>
        <w:t>指數由近期高位下跌4點至39點。雖然其入口及出口／轉口表現下跌幅度相若，但其入口表現仍持續處於高位。</w:t>
      </w:r>
    </w:p>
    <w:p w14:paraId="15BA93B6" w14:textId="77777777" w:rsidR="003054D7" w:rsidRPr="004150ED" w:rsidRDefault="003054D7" w:rsidP="00001C42">
      <w:pPr>
        <w:jc w:val="both"/>
        <w:rPr>
          <w:rFonts w:ascii="微軟正黑體" w:eastAsia="微軟正黑體" w:hAnsi="微軟正黑體"/>
          <w:bCs/>
          <w:color w:val="000000" w:themeColor="text1"/>
          <w:szCs w:val="24"/>
        </w:rPr>
      </w:pPr>
    </w:p>
    <w:p w14:paraId="19A7A9B5" w14:textId="7782571E"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美洲</w:t>
      </w:r>
      <w:r w:rsidRPr="004150ED">
        <w:rPr>
          <w:rFonts w:ascii="微軟正黑體" w:eastAsia="微軟正黑體" w:hAnsi="微軟正黑體" w:hint="eastAsia"/>
          <w:bCs/>
          <w:color w:val="000000" w:themeColor="text1"/>
          <w:szCs w:val="24"/>
        </w:rPr>
        <w:t>指數於所有市場居首，其表現在上季下挫9點後於本季回穩，但仍處於41點相對較低水平。當中，其出口／轉口稍為回升，抵消了入口方面的輕微跌幅。</w:t>
      </w:r>
    </w:p>
    <w:p w14:paraId="5BD9B2A0" w14:textId="77777777" w:rsidR="003054D7" w:rsidRPr="004150ED" w:rsidRDefault="003054D7" w:rsidP="00001C42">
      <w:pPr>
        <w:jc w:val="both"/>
        <w:rPr>
          <w:rFonts w:ascii="微軟正黑體" w:eastAsia="微軟正黑體" w:hAnsi="微軟正黑體"/>
          <w:bCs/>
          <w:color w:val="000000" w:themeColor="text1"/>
          <w:szCs w:val="24"/>
        </w:rPr>
      </w:pPr>
    </w:p>
    <w:p w14:paraId="5C1EF9B2" w14:textId="408435FE"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亞太地區</w:t>
      </w:r>
      <w:r w:rsidRPr="004150ED">
        <w:rPr>
          <w:rFonts w:ascii="微軟正黑體" w:eastAsia="微軟正黑體" w:hAnsi="微軟正黑體" w:hint="eastAsia"/>
          <w:bCs/>
          <w:color w:val="000000" w:themeColor="text1"/>
          <w:szCs w:val="24"/>
        </w:rPr>
        <w:t>指數（37點）進一步下跌2點，主要受中國及日本方面的跌幅拖累。當中：</w:t>
      </w:r>
    </w:p>
    <w:p w14:paraId="4651A08E" w14:textId="77777777" w:rsidR="00A41205" w:rsidRPr="004150ED" w:rsidRDefault="00A41205" w:rsidP="00A41205">
      <w:pPr>
        <w:pStyle w:val="ListParagraph"/>
        <w:ind w:leftChars="0" w:hanging="480"/>
        <w:jc w:val="both"/>
        <w:rPr>
          <w:rFonts w:ascii="微軟正黑體" w:eastAsia="微軟正黑體" w:hAnsi="微軟正黑體"/>
          <w:bCs/>
          <w:color w:val="000000" w:themeColor="text1"/>
          <w:szCs w:val="24"/>
        </w:rPr>
      </w:pPr>
      <w:proofErr w:type="gramStart"/>
      <w:r w:rsidRPr="004150ED">
        <w:rPr>
          <w:rFonts w:ascii="微軟正黑體" w:eastAsia="微軟正黑體" w:hAnsi="微軟正黑體" w:hint="eastAsia"/>
          <w:bCs/>
          <w:color w:val="000000" w:themeColor="text1"/>
          <w:szCs w:val="24"/>
        </w:rPr>
        <w:t>•</w:t>
      </w:r>
      <w:proofErr w:type="gramEnd"/>
      <w:r w:rsidRPr="004150ED">
        <w:rPr>
          <w:rFonts w:ascii="微軟正黑體" w:eastAsia="微軟正黑體" w:hAnsi="微軟正黑體" w:hint="eastAsia"/>
          <w:bCs/>
          <w:color w:val="000000" w:themeColor="text1"/>
          <w:szCs w:val="24"/>
        </w:rPr>
        <w:tab/>
      </w:r>
      <w:r w:rsidRPr="004150ED">
        <w:rPr>
          <w:rFonts w:ascii="微軟正黑體" w:eastAsia="微軟正黑體" w:hAnsi="微軟正黑體" w:hint="eastAsia"/>
          <w:b/>
          <w:color w:val="000000" w:themeColor="text1"/>
          <w:szCs w:val="24"/>
        </w:rPr>
        <w:t>日本</w:t>
      </w:r>
      <w:r w:rsidRPr="004150ED">
        <w:rPr>
          <w:rFonts w:ascii="微軟正黑體" w:eastAsia="微軟正黑體" w:hAnsi="微軟正黑體" w:hint="eastAsia"/>
          <w:bCs/>
          <w:color w:val="000000" w:themeColor="text1"/>
          <w:szCs w:val="24"/>
        </w:rPr>
        <w:t>指數於上季升至44點高位後回落7點至37點。當中，其入口表現升至近期高位後，於本季急劇回落10點，而出口／轉口方面亦再錄得4點跌幅。</w:t>
      </w:r>
    </w:p>
    <w:p w14:paraId="448931C4" w14:textId="77777777" w:rsidR="00A41205" w:rsidRPr="004150ED" w:rsidRDefault="00A41205" w:rsidP="00A41205">
      <w:pPr>
        <w:pStyle w:val="ListParagraph"/>
        <w:ind w:leftChars="0" w:hanging="480"/>
        <w:jc w:val="both"/>
        <w:rPr>
          <w:rFonts w:ascii="微軟正黑體" w:eastAsia="微軟正黑體" w:hAnsi="微軟正黑體"/>
          <w:bCs/>
          <w:color w:val="000000" w:themeColor="text1"/>
          <w:szCs w:val="24"/>
        </w:rPr>
      </w:pPr>
      <w:proofErr w:type="gramStart"/>
      <w:r w:rsidRPr="004150ED">
        <w:rPr>
          <w:rFonts w:ascii="微軟正黑體" w:eastAsia="微軟正黑體" w:hAnsi="微軟正黑體" w:hint="eastAsia"/>
          <w:bCs/>
          <w:color w:val="000000" w:themeColor="text1"/>
          <w:szCs w:val="24"/>
        </w:rPr>
        <w:t>•</w:t>
      </w:r>
      <w:proofErr w:type="gramEnd"/>
      <w:r w:rsidRPr="004150ED">
        <w:rPr>
          <w:rFonts w:ascii="微軟正黑體" w:eastAsia="微軟正黑體" w:hAnsi="微軟正黑體" w:hint="eastAsia"/>
          <w:bCs/>
          <w:color w:val="000000" w:themeColor="text1"/>
          <w:szCs w:val="24"/>
        </w:rPr>
        <w:tab/>
      </w:r>
      <w:r w:rsidRPr="004150ED">
        <w:rPr>
          <w:rFonts w:ascii="微軟正黑體" w:eastAsia="微軟正黑體" w:hAnsi="微軟正黑體" w:hint="eastAsia"/>
          <w:b/>
          <w:color w:val="000000" w:themeColor="text1"/>
          <w:szCs w:val="24"/>
        </w:rPr>
        <w:t>中國</w:t>
      </w:r>
      <w:r w:rsidRPr="004150ED">
        <w:rPr>
          <w:rFonts w:ascii="微軟正黑體" w:eastAsia="微軟正黑體" w:hAnsi="微軟正黑體" w:hint="eastAsia"/>
          <w:bCs/>
          <w:color w:val="000000" w:themeColor="text1"/>
          <w:szCs w:val="24"/>
        </w:rPr>
        <w:t>指數（36點）受出口／轉口（-7點）表現下滑而下跌4點。另一方面，其入口表現於過往三季維持平穩。</w:t>
      </w:r>
    </w:p>
    <w:p w14:paraId="5D0D5C2C" w14:textId="5E46FF4C" w:rsidR="00A41205" w:rsidRPr="004150ED" w:rsidRDefault="00A41205" w:rsidP="00A41205">
      <w:pPr>
        <w:pStyle w:val="ListParagraph"/>
        <w:ind w:leftChars="0" w:hanging="480"/>
        <w:jc w:val="both"/>
        <w:rPr>
          <w:rFonts w:ascii="微軟正黑體" w:eastAsia="微軟正黑體" w:hAnsi="微軟正黑體"/>
          <w:bCs/>
          <w:color w:val="000000" w:themeColor="text1"/>
          <w:szCs w:val="24"/>
        </w:rPr>
      </w:pPr>
      <w:proofErr w:type="gramStart"/>
      <w:r w:rsidRPr="004150ED">
        <w:rPr>
          <w:rFonts w:ascii="微軟正黑體" w:eastAsia="微軟正黑體" w:hAnsi="微軟正黑體" w:hint="eastAsia"/>
          <w:bCs/>
          <w:color w:val="000000" w:themeColor="text1"/>
          <w:szCs w:val="24"/>
        </w:rPr>
        <w:t>•</w:t>
      </w:r>
      <w:proofErr w:type="gramEnd"/>
      <w:r w:rsidRPr="004150ED">
        <w:rPr>
          <w:rFonts w:ascii="微軟正黑體" w:eastAsia="微軟正黑體" w:hAnsi="微軟正黑體" w:hint="eastAsia"/>
          <w:bCs/>
          <w:color w:val="000000" w:themeColor="text1"/>
          <w:szCs w:val="24"/>
        </w:rPr>
        <w:tab/>
      </w:r>
      <w:r w:rsidRPr="004150ED">
        <w:rPr>
          <w:rFonts w:ascii="微軟正黑體" w:eastAsia="微軟正黑體" w:hAnsi="微軟正黑體" w:hint="eastAsia"/>
          <w:b/>
          <w:color w:val="000000" w:themeColor="text1"/>
          <w:szCs w:val="24"/>
        </w:rPr>
        <w:t>其他亞太地區</w:t>
      </w:r>
      <w:r w:rsidRPr="004150ED">
        <w:rPr>
          <w:rFonts w:ascii="微軟正黑體" w:eastAsia="微軟正黑體" w:hAnsi="微軟正黑體" w:hint="eastAsia"/>
          <w:bCs/>
          <w:color w:val="000000" w:themeColor="text1"/>
          <w:szCs w:val="24"/>
        </w:rPr>
        <w:t>指數（37點）於上季下跌後在低位徘徊。儘管出口／轉口方面</w:t>
      </w:r>
      <w:proofErr w:type="gramStart"/>
      <w:r w:rsidRPr="004150ED">
        <w:rPr>
          <w:rFonts w:ascii="微軟正黑體" w:eastAsia="微軟正黑體" w:hAnsi="微軟正黑體" w:hint="eastAsia"/>
          <w:bCs/>
          <w:color w:val="000000" w:themeColor="text1"/>
          <w:szCs w:val="24"/>
        </w:rPr>
        <w:t>平穩，</w:t>
      </w:r>
      <w:proofErr w:type="gramEnd"/>
      <w:r w:rsidRPr="004150ED">
        <w:rPr>
          <w:rFonts w:ascii="微軟正黑體" w:eastAsia="微軟正黑體" w:hAnsi="微軟正黑體" w:hint="eastAsia"/>
          <w:bCs/>
          <w:color w:val="000000" w:themeColor="text1"/>
          <w:szCs w:val="24"/>
        </w:rPr>
        <w:t>其入口方面進一步下探至兩年來的最低位。</w:t>
      </w:r>
    </w:p>
    <w:p w14:paraId="4D39E0F6" w14:textId="77777777" w:rsidR="00A41205" w:rsidRPr="004150ED" w:rsidRDefault="00A41205" w:rsidP="003F40B2">
      <w:pPr>
        <w:pStyle w:val="ListParagraph"/>
        <w:ind w:leftChars="0" w:hanging="480"/>
        <w:jc w:val="both"/>
        <w:rPr>
          <w:rFonts w:ascii="微軟正黑體" w:eastAsia="微軟正黑體" w:hAnsi="微軟正黑體"/>
          <w:bCs/>
          <w:color w:val="000000" w:themeColor="text1"/>
          <w:szCs w:val="24"/>
        </w:rPr>
      </w:pPr>
    </w:p>
    <w:p w14:paraId="53AF2B35" w14:textId="7BAB25D0" w:rsidR="00A41205" w:rsidRPr="004150ED" w:rsidRDefault="00A41205" w:rsidP="006761B3">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Cs/>
          <w:color w:val="000000" w:themeColor="text1"/>
          <w:szCs w:val="24"/>
        </w:rPr>
        <w:t>其他地區指數反彈至52點（+11點）。</w:t>
      </w:r>
    </w:p>
    <w:p w14:paraId="58A4DD29" w14:textId="77777777" w:rsidR="00843D53" w:rsidRPr="004150ED" w:rsidRDefault="00843D53" w:rsidP="006761B3">
      <w:pPr>
        <w:jc w:val="both"/>
        <w:rPr>
          <w:rFonts w:ascii="微軟正黑體" w:eastAsia="微軟正黑體" w:hAnsi="微軟正黑體"/>
          <w:b/>
          <w:color w:val="000000" w:themeColor="text1"/>
          <w:szCs w:val="24"/>
        </w:rPr>
      </w:pPr>
    </w:p>
    <w:p w14:paraId="6D62DB0D" w14:textId="77777777" w:rsidR="00DC1614" w:rsidRPr="004150ED" w:rsidRDefault="00DC1614"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空運商品</w:t>
      </w:r>
    </w:p>
    <w:p w14:paraId="4DD6E583" w14:textId="5A72E833" w:rsidR="00A41205" w:rsidRPr="004150ED" w:rsidRDefault="00A41205"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各項空運商品指數於本季的發展同樣有所不同。食物及飲料指數於本季反彈5點，並於所有空運商品之中繼續居首。鐘錶及首飾指數及禮品、玩具及家庭用品指數則分別下跌10點及4點。另一方面，衣飾指數及電子產品及部件指數表現</w:t>
      </w:r>
      <w:proofErr w:type="gramStart"/>
      <w:r w:rsidRPr="004150ED">
        <w:rPr>
          <w:rFonts w:ascii="微軟正黑體" w:eastAsia="微軟正黑體" w:hAnsi="微軟正黑體" w:hint="eastAsia"/>
          <w:b/>
          <w:color w:val="000000" w:themeColor="text1"/>
          <w:szCs w:val="24"/>
        </w:rPr>
        <w:t>平穩，</w:t>
      </w:r>
      <w:proofErr w:type="gramEnd"/>
      <w:r w:rsidRPr="004150ED">
        <w:rPr>
          <w:rFonts w:ascii="微軟正黑體" w:eastAsia="微軟正黑體" w:hAnsi="微軟正黑體" w:hint="eastAsia"/>
          <w:b/>
          <w:color w:val="000000" w:themeColor="text1"/>
          <w:szCs w:val="24"/>
        </w:rPr>
        <w:t>並各上升1點。</w:t>
      </w:r>
    </w:p>
    <w:p w14:paraId="473EC0BA" w14:textId="77777777" w:rsidR="00001C42" w:rsidRPr="004150ED" w:rsidRDefault="00001C42" w:rsidP="00DC1614">
      <w:pPr>
        <w:jc w:val="both"/>
        <w:rPr>
          <w:rFonts w:ascii="微軟正黑體" w:eastAsia="微軟正黑體" w:hAnsi="微軟正黑體"/>
          <w:b/>
          <w:color w:val="000000" w:themeColor="text1"/>
          <w:szCs w:val="24"/>
        </w:rPr>
      </w:pPr>
    </w:p>
    <w:p w14:paraId="357C75A2" w14:textId="7B18C945"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食物及飲料</w:t>
      </w:r>
      <w:r w:rsidRPr="004150ED">
        <w:rPr>
          <w:rFonts w:ascii="微軟正黑體" w:eastAsia="微軟正黑體" w:hAnsi="微軟正黑體" w:hint="eastAsia"/>
          <w:bCs/>
          <w:color w:val="000000" w:themeColor="text1"/>
          <w:szCs w:val="24"/>
        </w:rPr>
        <w:t>（56點）是唯一於本季指數錄得增長的空運商品。受惠於入口及出口／轉口回復表現，其指數於本季反彈5點，並在所有空運商品中居於首位。</w:t>
      </w:r>
    </w:p>
    <w:p w14:paraId="3DEE9CA6" w14:textId="77777777" w:rsidR="00843D53" w:rsidRPr="004150ED" w:rsidRDefault="00843D53" w:rsidP="00001C42">
      <w:pPr>
        <w:jc w:val="both"/>
        <w:rPr>
          <w:rFonts w:ascii="微軟正黑體" w:eastAsia="微軟正黑體" w:hAnsi="微軟正黑體"/>
          <w:bCs/>
          <w:color w:val="000000" w:themeColor="text1"/>
          <w:szCs w:val="24"/>
        </w:rPr>
      </w:pPr>
    </w:p>
    <w:p w14:paraId="56F2F775" w14:textId="110C6AB3"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
          <w:color w:val="000000" w:themeColor="text1"/>
          <w:szCs w:val="24"/>
        </w:rPr>
        <w:t>鐘錶及首飾</w:t>
      </w:r>
      <w:r w:rsidRPr="004150ED">
        <w:rPr>
          <w:rFonts w:ascii="微軟正黑體" w:eastAsia="微軟正黑體" w:hAnsi="微軟正黑體" w:hint="eastAsia"/>
          <w:bCs/>
          <w:color w:val="000000" w:themeColor="text1"/>
          <w:szCs w:val="24"/>
        </w:rPr>
        <w:t>指數（40點）及</w:t>
      </w:r>
      <w:r w:rsidRPr="004150ED">
        <w:rPr>
          <w:rFonts w:ascii="微軟正黑體" w:eastAsia="微軟正黑體" w:hAnsi="微軟正黑體" w:hint="eastAsia"/>
          <w:b/>
          <w:color w:val="000000" w:themeColor="text1"/>
          <w:szCs w:val="24"/>
        </w:rPr>
        <w:t>禮品、玩具及家庭用品</w:t>
      </w:r>
      <w:r w:rsidRPr="004150ED">
        <w:rPr>
          <w:rFonts w:ascii="微軟正黑體" w:eastAsia="微軟正黑體" w:hAnsi="微軟正黑體" w:hint="eastAsia"/>
          <w:bCs/>
          <w:color w:val="000000" w:themeColor="text1"/>
          <w:szCs w:val="24"/>
        </w:rPr>
        <w:t>指數（37點）分別下跌10點及4點。相關空運商品於入口及出口／轉口</w:t>
      </w:r>
      <w:proofErr w:type="gramStart"/>
      <w:r w:rsidRPr="004150ED">
        <w:rPr>
          <w:rFonts w:ascii="微軟正黑體" w:eastAsia="微軟正黑體" w:hAnsi="微軟正黑體" w:hint="eastAsia"/>
          <w:bCs/>
          <w:color w:val="000000" w:themeColor="text1"/>
          <w:szCs w:val="24"/>
        </w:rPr>
        <w:t>方面均錄得</w:t>
      </w:r>
      <w:proofErr w:type="gramEnd"/>
      <w:r w:rsidRPr="004150ED">
        <w:rPr>
          <w:rFonts w:ascii="微軟正黑體" w:eastAsia="微軟正黑體" w:hAnsi="微軟正黑體" w:hint="eastAsia"/>
          <w:bCs/>
          <w:color w:val="000000" w:themeColor="text1"/>
          <w:szCs w:val="24"/>
        </w:rPr>
        <w:t>跌幅，但兩者於入口所錄得的跌幅較大。</w:t>
      </w:r>
    </w:p>
    <w:p w14:paraId="5BBB09AC" w14:textId="77777777" w:rsidR="00843D53" w:rsidRPr="004150ED" w:rsidRDefault="00843D53" w:rsidP="00001C42">
      <w:pPr>
        <w:jc w:val="both"/>
        <w:rPr>
          <w:rFonts w:ascii="微軟正黑體" w:eastAsia="微軟正黑體" w:hAnsi="微軟正黑體"/>
          <w:bCs/>
          <w:color w:val="000000" w:themeColor="text1"/>
          <w:szCs w:val="24"/>
        </w:rPr>
      </w:pPr>
    </w:p>
    <w:p w14:paraId="7581D557" w14:textId="729A27B0" w:rsidR="00A41205" w:rsidRPr="004150ED" w:rsidRDefault="00A41205" w:rsidP="00001C42">
      <w:pPr>
        <w:jc w:val="both"/>
        <w:rPr>
          <w:rFonts w:ascii="微軟正黑體" w:eastAsia="微軟正黑體" w:hAnsi="微軟正黑體"/>
          <w:bCs/>
          <w:color w:val="000000" w:themeColor="text1"/>
          <w:szCs w:val="24"/>
        </w:rPr>
      </w:pPr>
      <w:r w:rsidRPr="00CD0232">
        <w:rPr>
          <w:rFonts w:ascii="微軟正黑體" w:eastAsia="微軟正黑體" w:hAnsi="微軟正黑體" w:hint="eastAsia"/>
          <w:b/>
          <w:color w:val="000000" w:themeColor="text1"/>
          <w:szCs w:val="24"/>
        </w:rPr>
        <w:lastRenderedPageBreak/>
        <w:t>衣飾</w:t>
      </w:r>
      <w:r w:rsidRPr="004150ED">
        <w:rPr>
          <w:rFonts w:ascii="微軟正黑體" w:eastAsia="微軟正黑體" w:hAnsi="微軟正黑體" w:hint="eastAsia"/>
          <w:bCs/>
          <w:color w:val="000000" w:themeColor="text1"/>
          <w:szCs w:val="24"/>
        </w:rPr>
        <w:t>指數繼上季回落後，本季於36點（+1點）維持平穩。當中，其入口方面稍為回升（+2點）。</w:t>
      </w:r>
    </w:p>
    <w:p w14:paraId="59584037" w14:textId="77777777" w:rsidR="00001C42" w:rsidRPr="004150ED" w:rsidRDefault="00001C42" w:rsidP="00001C42">
      <w:pPr>
        <w:jc w:val="both"/>
        <w:rPr>
          <w:rFonts w:ascii="微軟正黑體" w:eastAsia="微軟正黑體" w:hAnsi="微軟正黑體"/>
          <w:bCs/>
          <w:color w:val="000000" w:themeColor="text1"/>
          <w:szCs w:val="24"/>
        </w:rPr>
      </w:pPr>
    </w:p>
    <w:p w14:paraId="60541266" w14:textId="26BABDD6" w:rsidR="00A41205" w:rsidRPr="004150ED" w:rsidRDefault="00A41205" w:rsidP="00001C42">
      <w:pPr>
        <w:jc w:val="both"/>
        <w:rPr>
          <w:rFonts w:ascii="微軟正黑體" w:eastAsia="微軟正黑體" w:hAnsi="微軟正黑體"/>
          <w:bCs/>
          <w:color w:val="000000" w:themeColor="text1"/>
          <w:szCs w:val="24"/>
        </w:rPr>
      </w:pPr>
      <w:r w:rsidRPr="004150ED">
        <w:rPr>
          <w:rFonts w:ascii="微軟正黑體" w:eastAsia="微軟正黑體" w:hAnsi="微軟正黑體" w:hint="eastAsia"/>
          <w:bCs/>
          <w:color w:val="000000" w:themeColor="text1"/>
          <w:szCs w:val="24"/>
        </w:rPr>
        <w:t>同樣地，</w:t>
      </w:r>
      <w:r w:rsidRPr="00CD0232">
        <w:rPr>
          <w:rFonts w:ascii="微軟正黑體" w:eastAsia="微軟正黑體" w:hAnsi="微軟正黑體" w:hint="eastAsia"/>
          <w:b/>
          <w:color w:val="000000" w:themeColor="text1"/>
          <w:szCs w:val="24"/>
        </w:rPr>
        <w:t>電子產品及部件</w:t>
      </w:r>
      <w:r w:rsidRPr="004150ED">
        <w:rPr>
          <w:rFonts w:ascii="微軟正黑體" w:eastAsia="微軟正黑體" w:hAnsi="微軟正黑體" w:hint="eastAsia"/>
          <w:bCs/>
          <w:color w:val="000000" w:themeColor="text1"/>
          <w:szCs w:val="24"/>
        </w:rPr>
        <w:t>指數於上季下跌7點後，於本季維持35點（+1點），入口方面亦回升2點。</w:t>
      </w:r>
    </w:p>
    <w:p w14:paraId="55C8FC80" w14:textId="77777777" w:rsidR="006761B3" w:rsidRPr="004150ED" w:rsidRDefault="006761B3" w:rsidP="00124B29">
      <w:pPr>
        <w:rPr>
          <w:rFonts w:ascii="微軟正黑體" w:eastAsia="微軟正黑體" w:hAnsi="微軟正黑體"/>
          <w:b/>
          <w:color w:val="000000" w:themeColor="text1"/>
          <w:szCs w:val="24"/>
        </w:rPr>
      </w:pPr>
    </w:p>
    <w:p w14:paraId="375F18BE" w14:textId="77777777" w:rsidR="00DC1614" w:rsidRPr="004150ED" w:rsidRDefault="00DC1614"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分項指數</w:t>
      </w:r>
    </w:p>
    <w:p w14:paraId="643141A0" w14:textId="2095CBE4" w:rsidR="00A41205" w:rsidRPr="004150ED" w:rsidRDefault="00A41205" w:rsidP="00DC1614">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另一方面，由於出口／轉口表現有所改善，產品種類指數再度上升至47點。同時，銷售量指數及緊急訂單指數維持平穩。按市場分析，除亞太地區外，所有市場的銷售量指數均有所下跌。</w:t>
      </w:r>
    </w:p>
    <w:p w14:paraId="06C8094F" w14:textId="77777777" w:rsidR="00210B7B" w:rsidRPr="004150ED" w:rsidRDefault="00210B7B" w:rsidP="009E2D86">
      <w:pPr>
        <w:jc w:val="both"/>
        <w:rPr>
          <w:rFonts w:ascii="微軟正黑體" w:eastAsia="微軟正黑體" w:hAnsi="微軟正黑體"/>
          <w:color w:val="000000" w:themeColor="text1"/>
          <w:szCs w:val="24"/>
        </w:rPr>
      </w:pPr>
    </w:p>
    <w:p w14:paraId="0484643B" w14:textId="4D063914" w:rsidR="00A41205" w:rsidRPr="004150ED" w:rsidRDefault="00A41205"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b/>
          <w:bCs/>
          <w:color w:val="000000" w:themeColor="text1"/>
          <w:szCs w:val="24"/>
        </w:rPr>
        <w:t>產品種類</w:t>
      </w:r>
      <w:r w:rsidRPr="004150ED">
        <w:rPr>
          <w:rFonts w:ascii="微軟正黑體" w:eastAsia="微軟正黑體" w:hAnsi="微軟正黑體" w:hint="eastAsia"/>
          <w:color w:val="000000" w:themeColor="text1"/>
          <w:szCs w:val="24"/>
        </w:rPr>
        <w:t>指數（47點）受惠於出口／轉口表現改善而上升3點。同時，入口的產品種類表現於過去四季維持在相對較高的水平。</w:t>
      </w:r>
    </w:p>
    <w:p w14:paraId="40D7F154" w14:textId="77777777" w:rsidR="00843D53" w:rsidRPr="004150ED" w:rsidRDefault="00843D53" w:rsidP="00001C42">
      <w:pPr>
        <w:jc w:val="both"/>
        <w:rPr>
          <w:rFonts w:ascii="微軟正黑體" w:eastAsia="微軟正黑體" w:hAnsi="微軟正黑體"/>
          <w:color w:val="000000" w:themeColor="text1"/>
          <w:szCs w:val="24"/>
        </w:rPr>
      </w:pPr>
    </w:p>
    <w:p w14:paraId="784C5299" w14:textId="4D36F596" w:rsidR="00A41205" w:rsidRPr="004150ED" w:rsidRDefault="00A41205"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b/>
          <w:bCs/>
          <w:color w:val="000000" w:themeColor="text1"/>
          <w:szCs w:val="24"/>
        </w:rPr>
        <w:t>銷售量</w:t>
      </w:r>
      <w:r w:rsidRPr="004150ED">
        <w:rPr>
          <w:rFonts w:ascii="微軟正黑體" w:eastAsia="微軟正黑體" w:hAnsi="微軟正黑體" w:hint="eastAsia"/>
          <w:color w:val="000000" w:themeColor="text1"/>
          <w:szCs w:val="24"/>
        </w:rPr>
        <w:t>指數於40點相對維持</w:t>
      </w:r>
      <w:proofErr w:type="gramStart"/>
      <w:r w:rsidRPr="004150ED">
        <w:rPr>
          <w:rFonts w:ascii="微軟正黑體" w:eastAsia="微軟正黑體" w:hAnsi="微軟正黑體" w:hint="eastAsia"/>
          <w:color w:val="000000" w:themeColor="text1"/>
          <w:szCs w:val="24"/>
        </w:rPr>
        <w:t>平穩（</w:t>
      </w:r>
      <w:proofErr w:type="gramEnd"/>
      <w:r w:rsidRPr="004150ED">
        <w:rPr>
          <w:rFonts w:ascii="微軟正黑體" w:eastAsia="微軟正黑體" w:hAnsi="微軟正黑體" w:hint="eastAsia"/>
          <w:color w:val="000000" w:themeColor="text1"/>
          <w:szCs w:val="24"/>
        </w:rPr>
        <w:t>-1點）。當中，入口的銷售量表現進一步下跌，而出口／轉口表現則於上季下滑後維持平穩。</w:t>
      </w:r>
    </w:p>
    <w:p w14:paraId="69EF5732" w14:textId="77777777" w:rsidR="00843D53" w:rsidRPr="004150ED" w:rsidRDefault="00843D53" w:rsidP="00001C42">
      <w:pPr>
        <w:jc w:val="both"/>
        <w:rPr>
          <w:rFonts w:ascii="微軟正黑體" w:eastAsia="微軟正黑體" w:hAnsi="微軟正黑體"/>
          <w:color w:val="000000" w:themeColor="text1"/>
          <w:szCs w:val="24"/>
        </w:rPr>
      </w:pPr>
    </w:p>
    <w:p w14:paraId="5C0D4578" w14:textId="09441EE1" w:rsidR="00A41205" w:rsidRPr="004150ED" w:rsidRDefault="00A41205"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b/>
          <w:bCs/>
          <w:color w:val="000000" w:themeColor="text1"/>
          <w:szCs w:val="24"/>
        </w:rPr>
        <w:t>緊急訂單</w:t>
      </w:r>
      <w:r w:rsidRPr="004150ED">
        <w:rPr>
          <w:rFonts w:ascii="微軟正黑體" w:eastAsia="微軟正黑體" w:hAnsi="微軟正黑體" w:hint="eastAsia"/>
          <w:color w:val="000000" w:themeColor="text1"/>
          <w:szCs w:val="24"/>
        </w:rPr>
        <w:t>指數（41點）同樣相對穩定（+1點）。其出口／轉口在緊急訂單方面的表現回穩，抵消了入口的疲弱表現。</w:t>
      </w:r>
    </w:p>
    <w:p w14:paraId="6744EBD0" w14:textId="77777777" w:rsidR="00843D53" w:rsidRPr="004150ED" w:rsidRDefault="00843D53" w:rsidP="00001C42">
      <w:pPr>
        <w:jc w:val="both"/>
        <w:rPr>
          <w:rFonts w:ascii="微軟正黑體" w:eastAsia="微軟正黑體" w:hAnsi="微軟正黑體"/>
          <w:color w:val="000000" w:themeColor="text1"/>
          <w:szCs w:val="24"/>
        </w:rPr>
      </w:pPr>
    </w:p>
    <w:p w14:paraId="6C150AF0" w14:textId="2E6D8E71" w:rsidR="00843D53" w:rsidRPr="004150ED" w:rsidRDefault="00843D53"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深入探討各市場的分項指數發展：</w:t>
      </w:r>
    </w:p>
    <w:p w14:paraId="68797302" w14:textId="77777777" w:rsidR="00355175" w:rsidRPr="004150ED" w:rsidRDefault="00355175" w:rsidP="00355175">
      <w:pPr>
        <w:jc w:val="both"/>
        <w:rPr>
          <w:rFonts w:ascii="微軟正黑體" w:eastAsia="微軟正黑體" w:hAnsi="微軟正黑體"/>
          <w:color w:val="000000" w:themeColor="text1"/>
          <w:szCs w:val="24"/>
        </w:rPr>
      </w:pPr>
      <w:proofErr w:type="gramStart"/>
      <w:r w:rsidRPr="004150ED">
        <w:rPr>
          <w:rFonts w:ascii="微軟正黑體" w:eastAsia="微軟正黑體" w:hAnsi="微軟正黑體" w:hint="eastAsia"/>
          <w:color w:val="000000" w:themeColor="text1"/>
          <w:szCs w:val="24"/>
        </w:rPr>
        <w:t>•</w:t>
      </w:r>
      <w:proofErr w:type="gramEnd"/>
      <w:r w:rsidRPr="004150ED">
        <w:rPr>
          <w:rFonts w:ascii="微軟正黑體" w:eastAsia="微軟正黑體" w:hAnsi="微軟正黑體" w:hint="eastAsia"/>
          <w:color w:val="000000" w:themeColor="text1"/>
          <w:szCs w:val="24"/>
        </w:rPr>
        <w:tab/>
      </w:r>
      <w:r w:rsidRPr="004150ED">
        <w:rPr>
          <w:rFonts w:ascii="微軟正黑體" w:eastAsia="微軟正黑體" w:hAnsi="微軟正黑體" w:hint="eastAsia"/>
          <w:b/>
          <w:bCs/>
          <w:color w:val="000000" w:themeColor="text1"/>
          <w:szCs w:val="24"/>
        </w:rPr>
        <w:t>美洲</w:t>
      </w:r>
      <w:r w:rsidRPr="004150ED">
        <w:rPr>
          <w:rFonts w:ascii="微軟正黑體" w:eastAsia="微軟正黑體" w:hAnsi="微軟正黑體" w:hint="eastAsia"/>
          <w:color w:val="000000" w:themeColor="text1"/>
          <w:szCs w:val="24"/>
        </w:rPr>
        <w:t>：所有分項</w:t>
      </w:r>
      <w:proofErr w:type="gramStart"/>
      <w:r w:rsidRPr="004150ED">
        <w:rPr>
          <w:rFonts w:ascii="微軟正黑體" w:eastAsia="微軟正黑體" w:hAnsi="微軟正黑體" w:hint="eastAsia"/>
          <w:color w:val="000000" w:themeColor="text1"/>
          <w:szCs w:val="24"/>
        </w:rPr>
        <w:t>指數均錄得</w:t>
      </w:r>
      <w:proofErr w:type="gramEnd"/>
      <w:r w:rsidRPr="004150ED">
        <w:rPr>
          <w:rFonts w:ascii="微軟正黑體" w:eastAsia="微軟正黑體" w:hAnsi="微軟正黑體" w:hint="eastAsia"/>
          <w:color w:val="000000" w:themeColor="text1"/>
          <w:szCs w:val="24"/>
        </w:rPr>
        <w:t>反彈，但銷售量指數復原較慢。</w:t>
      </w:r>
    </w:p>
    <w:p w14:paraId="163E0E89" w14:textId="77777777" w:rsidR="00355175" w:rsidRPr="004150ED" w:rsidRDefault="00355175" w:rsidP="00355175">
      <w:pPr>
        <w:jc w:val="both"/>
        <w:rPr>
          <w:rFonts w:ascii="微軟正黑體" w:eastAsia="微軟正黑體" w:hAnsi="微軟正黑體"/>
          <w:color w:val="000000" w:themeColor="text1"/>
          <w:szCs w:val="24"/>
        </w:rPr>
      </w:pPr>
      <w:proofErr w:type="gramStart"/>
      <w:r w:rsidRPr="004150ED">
        <w:rPr>
          <w:rFonts w:ascii="微軟正黑體" w:eastAsia="微軟正黑體" w:hAnsi="微軟正黑體" w:hint="eastAsia"/>
          <w:color w:val="000000" w:themeColor="text1"/>
          <w:szCs w:val="24"/>
        </w:rPr>
        <w:t>•</w:t>
      </w:r>
      <w:proofErr w:type="gramEnd"/>
      <w:r w:rsidRPr="004150ED">
        <w:rPr>
          <w:rFonts w:ascii="微軟正黑體" w:eastAsia="微軟正黑體" w:hAnsi="微軟正黑體" w:hint="eastAsia"/>
          <w:color w:val="000000" w:themeColor="text1"/>
          <w:szCs w:val="24"/>
        </w:rPr>
        <w:tab/>
      </w:r>
      <w:r w:rsidRPr="004150ED">
        <w:rPr>
          <w:rFonts w:ascii="微軟正黑體" w:eastAsia="微軟正黑體" w:hAnsi="微軟正黑體" w:hint="eastAsia"/>
          <w:b/>
          <w:bCs/>
          <w:color w:val="000000" w:themeColor="text1"/>
          <w:szCs w:val="24"/>
        </w:rPr>
        <w:t>亞太地區</w:t>
      </w:r>
      <w:r w:rsidRPr="004150ED">
        <w:rPr>
          <w:rFonts w:ascii="微軟正黑體" w:eastAsia="微軟正黑體" w:hAnsi="微軟正黑體" w:hint="eastAsia"/>
          <w:color w:val="000000" w:themeColor="text1"/>
          <w:szCs w:val="24"/>
        </w:rPr>
        <w:t>：亞太地區各市場的分項指數的發展各異。中國的銷售量指數及產品種類指數都有所下跌，而日本的產品種類指數錄得改善，其銷售量指數及緊急訂單指數則表現平穩。另一方面，其他亞太地區的銷售量指數及產品種類指數有所改善，但緊急訂單的表現則進一步減弱。</w:t>
      </w:r>
    </w:p>
    <w:p w14:paraId="65C06C71" w14:textId="77777777" w:rsidR="00355175" w:rsidRPr="004150ED" w:rsidRDefault="00355175" w:rsidP="00355175">
      <w:pPr>
        <w:jc w:val="both"/>
        <w:rPr>
          <w:rFonts w:ascii="微軟正黑體" w:eastAsia="微軟正黑體" w:hAnsi="微軟正黑體"/>
          <w:color w:val="000000" w:themeColor="text1"/>
          <w:szCs w:val="24"/>
        </w:rPr>
      </w:pPr>
      <w:proofErr w:type="gramStart"/>
      <w:r w:rsidRPr="004150ED">
        <w:rPr>
          <w:rFonts w:ascii="微軟正黑體" w:eastAsia="微軟正黑體" w:hAnsi="微軟正黑體" w:hint="eastAsia"/>
          <w:color w:val="000000" w:themeColor="text1"/>
          <w:szCs w:val="24"/>
        </w:rPr>
        <w:t>•</w:t>
      </w:r>
      <w:proofErr w:type="gramEnd"/>
      <w:r w:rsidRPr="004150ED">
        <w:rPr>
          <w:rFonts w:ascii="微軟正黑體" w:eastAsia="微軟正黑體" w:hAnsi="微軟正黑體" w:hint="eastAsia"/>
          <w:color w:val="000000" w:themeColor="text1"/>
          <w:szCs w:val="24"/>
        </w:rPr>
        <w:tab/>
      </w:r>
      <w:r w:rsidRPr="004150ED">
        <w:rPr>
          <w:rFonts w:ascii="微軟正黑體" w:eastAsia="微軟正黑體" w:hAnsi="微軟正黑體" w:hint="eastAsia"/>
          <w:b/>
          <w:bCs/>
          <w:color w:val="000000" w:themeColor="text1"/>
          <w:szCs w:val="24"/>
        </w:rPr>
        <w:t>歐洲</w:t>
      </w:r>
      <w:r w:rsidRPr="004150ED">
        <w:rPr>
          <w:rFonts w:ascii="微軟正黑體" w:eastAsia="微軟正黑體" w:hAnsi="微軟正黑體" w:hint="eastAsia"/>
          <w:color w:val="000000" w:themeColor="text1"/>
          <w:szCs w:val="24"/>
        </w:rPr>
        <w:t>：銷售量回落導致歐洲指數下跌。同時，緊急訂單指數維持</w:t>
      </w:r>
      <w:proofErr w:type="gramStart"/>
      <w:r w:rsidRPr="004150ED">
        <w:rPr>
          <w:rFonts w:ascii="微軟正黑體" w:eastAsia="微軟正黑體" w:hAnsi="微軟正黑體" w:hint="eastAsia"/>
          <w:color w:val="000000" w:themeColor="text1"/>
          <w:szCs w:val="24"/>
        </w:rPr>
        <w:t>平穩，</w:t>
      </w:r>
      <w:proofErr w:type="gramEnd"/>
      <w:r w:rsidRPr="004150ED">
        <w:rPr>
          <w:rFonts w:ascii="微軟正黑體" w:eastAsia="微軟正黑體" w:hAnsi="微軟正黑體" w:hint="eastAsia"/>
          <w:color w:val="000000" w:themeColor="text1"/>
          <w:szCs w:val="24"/>
        </w:rPr>
        <w:t>而產品種類指數則稍為上升。</w:t>
      </w:r>
    </w:p>
    <w:p w14:paraId="116F7331" w14:textId="220D209E" w:rsidR="00355175" w:rsidRPr="004150ED" w:rsidRDefault="00355175" w:rsidP="00355175">
      <w:pPr>
        <w:jc w:val="both"/>
        <w:rPr>
          <w:rFonts w:ascii="微軟正黑體" w:eastAsia="微軟正黑體" w:hAnsi="微軟正黑體"/>
          <w:color w:val="000000" w:themeColor="text1"/>
          <w:szCs w:val="24"/>
        </w:rPr>
      </w:pPr>
      <w:proofErr w:type="gramStart"/>
      <w:r w:rsidRPr="004150ED">
        <w:rPr>
          <w:rFonts w:ascii="微軟正黑體" w:eastAsia="微軟正黑體" w:hAnsi="微軟正黑體" w:hint="eastAsia"/>
          <w:color w:val="000000" w:themeColor="text1"/>
          <w:szCs w:val="24"/>
        </w:rPr>
        <w:t>•</w:t>
      </w:r>
      <w:proofErr w:type="gramEnd"/>
      <w:r w:rsidRPr="004150ED">
        <w:rPr>
          <w:rFonts w:ascii="微軟正黑體" w:eastAsia="微軟正黑體" w:hAnsi="微軟正黑體" w:hint="eastAsia"/>
          <w:color w:val="000000" w:themeColor="text1"/>
          <w:szCs w:val="24"/>
        </w:rPr>
        <w:tab/>
      </w:r>
      <w:r w:rsidRPr="004150ED">
        <w:rPr>
          <w:rFonts w:ascii="微軟正黑體" w:eastAsia="微軟正黑體" w:hAnsi="微軟正黑體" w:hint="eastAsia"/>
          <w:b/>
          <w:bCs/>
          <w:color w:val="000000" w:themeColor="text1"/>
          <w:szCs w:val="24"/>
        </w:rPr>
        <w:t>其他地區</w:t>
      </w:r>
      <w:r w:rsidRPr="004150ED">
        <w:rPr>
          <w:rFonts w:ascii="微軟正黑體" w:eastAsia="微軟正黑體" w:hAnsi="微軟正黑體" w:hint="eastAsia"/>
          <w:color w:val="000000" w:themeColor="text1"/>
          <w:szCs w:val="24"/>
        </w:rPr>
        <w:t>：除銷售量指數維持平穩外，其他分項指數錄得增幅。</w:t>
      </w:r>
    </w:p>
    <w:p w14:paraId="568ADBB9" w14:textId="77777777" w:rsidR="00947E59" w:rsidRPr="004150ED" w:rsidRDefault="00947E59" w:rsidP="005733B0">
      <w:pPr>
        <w:jc w:val="both"/>
        <w:rPr>
          <w:rFonts w:ascii="微軟正黑體" w:eastAsia="微軟正黑體" w:hAnsi="微軟正黑體"/>
          <w:b/>
          <w:bCs/>
          <w:color w:val="000000" w:themeColor="text1"/>
          <w:szCs w:val="24"/>
        </w:rPr>
      </w:pPr>
    </w:p>
    <w:p w14:paraId="079060B0" w14:textId="77777777" w:rsidR="00124B29" w:rsidRPr="004150ED" w:rsidRDefault="00124B29" w:rsidP="003A51DD">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近期市場消息對空運貿易的影響</w:t>
      </w:r>
    </w:p>
    <w:p w14:paraId="0E3B0E49" w14:textId="2C0FACB6" w:rsidR="00355175" w:rsidRPr="004150ED" w:rsidRDefault="00355175" w:rsidP="003A51DD">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整體空運市場在本年傳統旺季仍然較為疲弱，</w:t>
      </w:r>
      <w:proofErr w:type="gramStart"/>
      <w:r w:rsidRPr="004150ED">
        <w:rPr>
          <w:rFonts w:ascii="微軟正黑體" w:eastAsia="微軟正黑體" w:hAnsi="微軟正黑體" w:hint="eastAsia"/>
          <w:b/>
          <w:color w:val="000000" w:themeColor="text1"/>
          <w:szCs w:val="24"/>
        </w:rPr>
        <w:t>而線上零售</w:t>
      </w:r>
      <w:proofErr w:type="gramEnd"/>
      <w:r w:rsidRPr="004150ED">
        <w:rPr>
          <w:rFonts w:ascii="微軟正黑體" w:eastAsia="微軟正黑體" w:hAnsi="微軟正黑體" w:hint="eastAsia"/>
          <w:b/>
          <w:color w:val="000000" w:themeColor="text1"/>
          <w:szCs w:val="24"/>
        </w:rPr>
        <w:t>銷售量亦有所下滑。儘管如此，空運用家對本年傳統旺季的展望仍然較去年正面。展望2024年，近半空運用家將因為高通脹而調高價格。與此同時，減低物流成本也是空運用家明年首要任務之</w:t>
      </w:r>
      <w:proofErr w:type="gramStart"/>
      <w:r w:rsidRPr="004150ED">
        <w:rPr>
          <w:rFonts w:ascii="微軟正黑體" w:eastAsia="微軟正黑體" w:hAnsi="微軟正黑體" w:hint="eastAsia"/>
          <w:b/>
          <w:color w:val="000000" w:themeColor="text1"/>
          <w:szCs w:val="24"/>
        </w:rPr>
        <w:t>一</w:t>
      </w:r>
      <w:proofErr w:type="gramEnd"/>
      <w:r w:rsidRPr="004150ED">
        <w:rPr>
          <w:rFonts w:ascii="微軟正黑體" w:eastAsia="微軟正黑體" w:hAnsi="微軟正黑體" w:hint="eastAsia"/>
          <w:b/>
          <w:color w:val="000000" w:themeColor="text1"/>
          <w:szCs w:val="24"/>
        </w:rPr>
        <w:t>。在這些不穩定因素下，三分之二的空運用家仍然願意為減少碳排放支付最高10%的額外費用。</w:t>
      </w:r>
    </w:p>
    <w:p w14:paraId="213C781C" w14:textId="77777777" w:rsidR="00001C42" w:rsidRPr="004150ED" w:rsidRDefault="00001C42" w:rsidP="00001C42">
      <w:pPr>
        <w:jc w:val="both"/>
        <w:rPr>
          <w:rFonts w:ascii="微軟正黑體" w:eastAsia="微軟正黑體" w:hAnsi="微軟正黑體"/>
          <w:color w:val="000000" w:themeColor="text1"/>
          <w:szCs w:val="24"/>
        </w:rPr>
      </w:pPr>
    </w:p>
    <w:p w14:paraId="223D2D2D" w14:textId="04C5FB72" w:rsidR="00355175" w:rsidRPr="004150ED" w:rsidRDefault="00355175"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網上零售業務指數受網上零售銷售量下跌（-6.4點）所拖累，急挫7.5點至44.6</w:t>
      </w:r>
      <w:r w:rsidRPr="004150ED">
        <w:rPr>
          <w:rFonts w:ascii="微軟正黑體" w:eastAsia="微軟正黑體" w:hAnsi="微軟正黑體" w:hint="eastAsia"/>
          <w:color w:val="000000" w:themeColor="text1"/>
          <w:szCs w:val="24"/>
        </w:rPr>
        <w:lastRenderedPageBreak/>
        <w:t>點，與整體空運貿易指數情況相近。同時，產品種類及緊急訂單則相對維持平穩。</w:t>
      </w:r>
    </w:p>
    <w:p w14:paraId="1ECE9A72" w14:textId="29DC25C9" w:rsidR="00D5327A" w:rsidRPr="004150ED" w:rsidRDefault="00D5327A" w:rsidP="00001C42">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基於有網上零售業務的受訪者</w:t>
      </w:r>
    </w:p>
    <w:p w14:paraId="7E481296" w14:textId="77777777" w:rsidR="00001C42" w:rsidRPr="004150ED" w:rsidRDefault="00001C42" w:rsidP="00001C42">
      <w:pPr>
        <w:jc w:val="both"/>
        <w:rPr>
          <w:rFonts w:ascii="微軟正黑體" w:eastAsia="微軟正黑體" w:hAnsi="微軟正黑體"/>
          <w:color w:val="000000" w:themeColor="text1"/>
          <w:szCs w:val="24"/>
        </w:rPr>
      </w:pPr>
    </w:p>
    <w:p w14:paraId="2FE8A816" w14:textId="63FC1047" w:rsidR="00355175" w:rsidRPr="004150ED" w:rsidRDefault="00355175" w:rsidP="00001C42">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空運用家對傳統旺季（感恩節及聖誕前夕）的展望較去年正面，並重回與2018年第四季相若的水平。當中，21%對今年傳統節日高峰期預期正面，較去年上升3個百分點。同時，25%預期負面，較去年下跌兩個百分點。</w:t>
      </w:r>
    </w:p>
    <w:p w14:paraId="0268ABEE" w14:textId="7F512B86" w:rsidR="00D5327A" w:rsidRPr="004150ED" w:rsidRDefault="00D5327A" w:rsidP="00001C42">
      <w:pPr>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：由於四捨五入的關係，百分比合計未必等於100%。</w:t>
      </w:r>
    </w:p>
    <w:p w14:paraId="6E605D22" w14:textId="77777777" w:rsidR="00001C42" w:rsidRPr="004150ED" w:rsidRDefault="00001C42" w:rsidP="003A51DD">
      <w:pPr>
        <w:jc w:val="both"/>
        <w:rPr>
          <w:rFonts w:ascii="微軟正黑體" w:eastAsia="微軟正黑體" w:hAnsi="微軟正黑體"/>
          <w:color w:val="000000" w:themeColor="text1"/>
          <w:szCs w:val="24"/>
        </w:rPr>
      </w:pPr>
    </w:p>
    <w:p w14:paraId="3B58A2F7" w14:textId="44386FEB" w:rsidR="00355175" w:rsidRPr="004150ED" w:rsidRDefault="00355175" w:rsidP="003A51DD">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「目的地的消費力強勁」（46%）是空運用家對今年傳統旺季持正面展望的首要原因。</w:t>
      </w:r>
    </w:p>
    <w:p w14:paraId="1D627531" w14:textId="77777777" w:rsidR="00355175" w:rsidRPr="004150ED" w:rsidRDefault="00355175" w:rsidP="00355175">
      <w:pPr>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基於對2023感恩節及聖誕前夕高峰期預期正面的受訪者</w:t>
      </w:r>
    </w:p>
    <w:p w14:paraId="245F93BC" w14:textId="653697F7" w:rsidR="00355175" w:rsidRPr="004150ED" w:rsidRDefault="00355175" w:rsidP="00355175">
      <w:pPr>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：受訪者可以選擇多項答案</w:t>
      </w:r>
    </w:p>
    <w:p w14:paraId="443ADE70" w14:textId="77777777" w:rsidR="00001C42" w:rsidRPr="004150ED" w:rsidRDefault="00001C42" w:rsidP="00001C42">
      <w:pPr>
        <w:widowControl/>
        <w:jc w:val="both"/>
        <w:rPr>
          <w:rFonts w:ascii="微軟正黑體" w:eastAsia="微軟正黑體" w:hAnsi="微軟正黑體"/>
          <w:color w:val="000000" w:themeColor="text1"/>
          <w:szCs w:val="24"/>
        </w:rPr>
      </w:pPr>
    </w:p>
    <w:p w14:paraId="62DB50B1" w14:textId="46C161E7" w:rsidR="00355175"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另一方面，「目的地的</w:t>
      </w:r>
      <w:proofErr w:type="gramStart"/>
      <w:r w:rsidRPr="004150ED">
        <w:rPr>
          <w:rFonts w:ascii="微軟正黑體" w:eastAsia="微軟正黑體" w:hAnsi="微軟正黑體" w:hint="eastAsia"/>
          <w:color w:val="000000" w:themeColor="text1"/>
          <w:szCs w:val="24"/>
        </w:rPr>
        <w:t>消費力疲弱</w:t>
      </w:r>
      <w:proofErr w:type="gramEnd"/>
      <w:r w:rsidRPr="004150ED">
        <w:rPr>
          <w:rFonts w:ascii="微軟正黑體" w:eastAsia="微軟正黑體" w:hAnsi="微軟正黑體" w:hint="eastAsia"/>
          <w:color w:val="000000" w:themeColor="text1"/>
          <w:szCs w:val="24"/>
        </w:rPr>
        <w:t>」（56%）則是對今年傳統旺季預期負面的空運用家的首要憂慮，特別是經營中國及日本等亞太地區市場的空運用家。其他導致空運用家對今年傳統旺季持負面展望的主要原因包括「航運成本太高」（33%）及「已有過多存貨囤積」（24%）。</w:t>
      </w:r>
    </w:p>
    <w:p w14:paraId="24165D75"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基於對2023感恩節及聖誕前夕高峰期預期負面的受訪者</w:t>
      </w:r>
    </w:p>
    <w:p w14:paraId="1B20CA4D" w14:textId="090C26C7"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：受訪者可以選擇多項答案</w:t>
      </w:r>
    </w:p>
    <w:p w14:paraId="6AAEC8E1" w14:textId="77777777" w:rsidR="00001C42" w:rsidRPr="004150ED" w:rsidRDefault="00001C42" w:rsidP="00001C42">
      <w:pPr>
        <w:widowControl/>
        <w:jc w:val="both"/>
        <w:rPr>
          <w:rFonts w:ascii="微軟正黑體" w:eastAsia="微軟正黑體" w:hAnsi="微軟正黑體"/>
          <w:color w:val="000000" w:themeColor="text1"/>
          <w:szCs w:val="24"/>
        </w:rPr>
      </w:pPr>
    </w:p>
    <w:p w14:paraId="533EFCB5" w14:textId="77777777" w:rsidR="00355175" w:rsidRPr="004150ED" w:rsidRDefault="00355175" w:rsidP="00355175">
      <w:pPr>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展望2024年，接近一半（49%）受訪空運用家將會上調價格，其中有5%表示</w:t>
      </w:r>
      <w:proofErr w:type="gramStart"/>
      <w:r w:rsidRPr="004150ED">
        <w:rPr>
          <w:rFonts w:ascii="微軟正黑體" w:eastAsia="微軟正黑體" w:hAnsi="微軟正黑體" w:hint="eastAsia"/>
          <w:color w:val="000000" w:themeColor="text1"/>
          <w:szCs w:val="24"/>
        </w:rPr>
        <w:t>會比慣常</w:t>
      </w:r>
      <w:proofErr w:type="gramEnd"/>
      <w:r w:rsidRPr="004150ED">
        <w:rPr>
          <w:rFonts w:ascii="微軟正黑體" w:eastAsia="微軟正黑體" w:hAnsi="微軟正黑體" w:hint="eastAsia"/>
          <w:color w:val="000000" w:themeColor="text1"/>
          <w:szCs w:val="24"/>
        </w:rPr>
        <w:t>較大程度地上調價格。這比較2023年第一季（33%）問及空運用家於2023年的定價策略時高出16個百分點。另外，有44%的受訪空運用家表示會維持價格，而7%則表示會調低價格。</w:t>
      </w:r>
    </w:p>
    <w:p w14:paraId="05237EB8" w14:textId="77777777" w:rsidR="00D5327A" w:rsidRPr="004150ED" w:rsidRDefault="00D5327A" w:rsidP="00001C42">
      <w:pPr>
        <w:widowControl/>
        <w:jc w:val="both"/>
        <w:rPr>
          <w:rFonts w:ascii="微軟正黑體" w:eastAsia="微軟正黑體" w:hAnsi="微軟正黑體"/>
          <w:color w:val="000000" w:themeColor="text1"/>
          <w:szCs w:val="24"/>
        </w:rPr>
      </w:pPr>
    </w:p>
    <w:p w14:paraId="7417AC9E" w14:textId="559751CC" w:rsidR="00355175"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按市場分析，經營美洲地區的空運用家較傾向上調價格（64%）。同時，較少經營中國和其他亞太地區的空運用家會提高價格，表示提高價格的分別</w:t>
      </w:r>
      <w:proofErr w:type="gramStart"/>
      <w:r w:rsidRPr="004150ED">
        <w:rPr>
          <w:rFonts w:ascii="微軟正黑體" w:eastAsia="微軟正黑體" w:hAnsi="微軟正黑體" w:hint="eastAsia"/>
          <w:color w:val="000000" w:themeColor="text1"/>
          <w:szCs w:val="24"/>
        </w:rPr>
        <w:t>佔</w:t>
      </w:r>
      <w:proofErr w:type="gramEnd"/>
      <w:r w:rsidRPr="004150ED">
        <w:rPr>
          <w:rFonts w:ascii="微軟正黑體" w:eastAsia="微軟正黑體" w:hAnsi="微軟正黑體" w:hint="eastAsia"/>
          <w:color w:val="000000" w:themeColor="text1"/>
          <w:szCs w:val="24"/>
        </w:rPr>
        <w:t>36%和40%。</w:t>
      </w:r>
    </w:p>
    <w:p w14:paraId="22C7EAC0" w14:textId="62D6342C" w:rsidR="00D5327A" w:rsidRPr="004150ED" w:rsidRDefault="00D5327A" w:rsidP="00001C42">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：由於四捨五入的關係，百分比合計未必等於100%。</w:t>
      </w:r>
    </w:p>
    <w:p w14:paraId="1B438B3D" w14:textId="77777777" w:rsidR="00001C42" w:rsidRPr="004150ED" w:rsidRDefault="00001C42" w:rsidP="00001C42">
      <w:pPr>
        <w:widowControl/>
        <w:jc w:val="both"/>
        <w:rPr>
          <w:rFonts w:ascii="微軟正黑體" w:eastAsia="微軟正黑體" w:hAnsi="微軟正黑體"/>
          <w:color w:val="000000" w:themeColor="text1"/>
          <w:szCs w:val="24"/>
        </w:rPr>
      </w:pPr>
    </w:p>
    <w:p w14:paraId="0062F55B" w14:textId="27CA46D7" w:rsidR="00355175"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「通脹」是導致空運用</w:t>
      </w:r>
      <w:proofErr w:type="gramStart"/>
      <w:r w:rsidRPr="004150ED">
        <w:rPr>
          <w:rFonts w:ascii="微軟正黑體" w:eastAsia="微軟正黑體" w:hAnsi="微軟正黑體" w:hint="eastAsia"/>
          <w:color w:val="000000" w:themeColor="text1"/>
          <w:szCs w:val="24"/>
        </w:rPr>
        <w:t>家比慣常</w:t>
      </w:r>
      <w:proofErr w:type="gramEnd"/>
      <w:r w:rsidRPr="004150ED">
        <w:rPr>
          <w:rFonts w:ascii="微軟正黑體" w:eastAsia="微軟正黑體" w:hAnsi="微軟正黑體" w:hint="eastAsia"/>
          <w:color w:val="000000" w:themeColor="text1"/>
          <w:szCs w:val="24"/>
        </w:rPr>
        <w:t>較大程度地上調價格的主要因素（53%），其次是「燃油價格不斷上漲」（38%）。</w:t>
      </w:r>
    </w:p>
    <w:p w14:paraId="6DA1CC43"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基於表示於2024年會「比慣常較大程度地上調價格」的受訪者</w:t>
      </w:r>
    </w:p>
    <w:p w14:paraId="6BD09FEB" w14:textId="732617B4"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：受訪者可以選擇多項答案</w:t>
      </w:r>
    </w:p>
    <w:p w14:paraId="0321FF7F" w14:textId="77777777" w:rsidR="00001C42" w:rsidRPr="004150ED" w:rsidRDefault="00001C42" w:rsidP="00001C42">
      <w:pPr>
        <w:widowControl/>
        <w:jc w:val="both"/>
        <w:rPr>
          <w:rFonts w:ascii="微軟正黑體" w:eastAsia="微軟正黑體" w:hAnsi="微軟正黑體"/>
          <w:color w:val="000000" w:themeColor="text1"/>
          <w:szCs w:val="24"/>
        </w:rPr>
      </w:pPr>
    </w:p>
    <w:p w14:paraId="3B7216FF" w14:textId="0C37EE7F" w:rsidR="00355175"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同時，「訂單不足，行業競爭漸趨激烈」（74%）是所有市場於來年維持甚至下調價格的原因，亦是空運用家所面對的主要憂慮。</w:t>
      </w:r>
    </w:p>
    <w:p w14:paraId="4A9DCAC0"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基於表示於2024年會選擇「不會調整價格」／「下調價格」的受訪者</w:t>
      </w:r>
    </w:p>
    <w:p w14:paraId="6978748C" w14:textId="22780676"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lastRenderedPageBreak/>
        <w:t>註</w:t>
      </w:r>
      <w:proofErr w:type="gramEnd"/>
      <w:r w:rsidRPr="004150ED">
        <w:rPr>
          <w:rFonts w:ascii="微軟正黑體" w:eastAsia="微軟正黑體" w:hAnsi="微軟正黑體" w:hint="eastAsia"/>
          <w:color w:val="000000" w:themeColor="text1"/>
          <w:sz w:val="16"/>
          <w:szCs w:val="16"/>
        </w:rPr>
        <w:t>：受訪者可以選擇多項答案</w:t>
      </w:r>
    </w:p>
    <w:p w14:paraId="68E168E6" w14:textId="77777777" w:rsidR="00001C42" w:rsidRPr="004150ED" w:rsidRDefault="00001C42" w:rsidP="00001C42">
      <w:pPr>
        <w:widowControl/>
        <w:jc w:val="both"/>
        <w:rPr>
          <w:rFonts w:ascii="微軟正黑體" w:eastAsia="微軟正黑體" w:hAnsi="微軟正黑體"/>
          <w:color w:val="000000" w:themeColor="text1"/>
          <w:szCs w:val="24"/>
        </w:rPr>
      </w:pPr>
    </w:p>
    <w:p w14:paraId="50703B87" w14:textId="4C6447DB" w:rsidR="00355175"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一半（50%）受訪空運用家已經制定2024年的發展計劃。當中，「發展其他市場」（22%）是他們的首要任務之</w:t>
      </w:r>
      <w:proofErr w:type="gramStart"/>
      <w:r w:rsidRPr="004150ED">
        <w:rPr>
          <w:rFonts w:ascii="微軟正黑體" w:eastAsia="微軟正黑體" w:hAnsi="微軟正黑體" w:hint="eastAsia"/>
          <w:color w:val="000000" w:themeColor="text1"/>
          <w:szCs w:val="24"/>
        </w:rPr>
        <w:t>一</w:t>
      </w:r>
      <w:proofErr w:type="gramEnd"/>
      <w:r w:rsidRPr="004150ED">
        <w:rPr>
          <w:rFonts w:ascii="微軟正黑體" w:eastAsia="微軟正黑體" w:hAnsi="微軟正黑體" w:hint="eastAsia"/>
          <w:color w:val="000000" w:themeColor="text1"/>
          <w:szCs w:val="24"/>
        </w:rPr>
        <w:t>。隨著燃油成本增加，空運用家開始尋求減輕成本的措施，有22%會「研究進一步減低物流成本的方案」，17%會「開發／搜尋更低成本的物流方案」，而15%會「轉用更多船運」。</w:t>
      </w:r>
    </w:p>
    <w:p w14:paraId="60031C19" w14:textId="7E1E2F78" w:rsidR="00001C42" w:rsidRPr="004150ED" w:rsidRDefault="00D5327A" w:rsidP="00001C42">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：受訪者可以選擇多項答案</w:t>
      </w:r>
    </w:p>
    <w:p w14:paraId="6FDAA56C" w14:textId="77777777" w:rsidR="00D5327A" w:rsidRPr="004150ED" w:rsidRDefault="00D5327A" w:rsidP="00001C42">
      <w:pPr>
        <w:widowControl/>
        <w:jc w:val="both"/>
        <w:rPr>
          <w:rFonts w:ascii="微軟正黑體" w:eastAsia="微軟正黑體" w:hAnsi="微軟正黑體"/>
          <w:color w:val="000000" w:themeColor="text1"/>
          <w:szCs w:val="24"/>
        </w:rPr>
      </w:pPr>
    </w:p>
    <w:p w14:paraId="4E8438D4" w14:textId="1E7ADC0A" w:rsidR="00D5327A" w:rsidRPr="004150ED" w:rsidRDefault="00355175"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表示計劃於來年發展其他市場的空運用家認為2024年首五位具潛力市場分別是越南（12%）、中國（10%）、馬來西亞（9%）、泰國（9%）和印度（7%）。</w:t>
      </w:r>
    </w:p>
    <w:p w14:paraId="3ED1A4B0" w14:textId="77777777" w:rsidR="00355175" w:rsidRPr="004150ED" w:rsidRDefault="00355175" w:rsidP="00001C42">
      <w:pPr>
        <w:widowControl/>
        <w:jc w:val="both"/>
        <w:rPr>
          <w:rFonts w:ascii="微軟正黑體" w:eastAsia="微軟正黑體" w:hAnsi="微軟正黑體"/>
          <w:color w:val="000000" w:themeColor="text1"/>
          <w:szCs w:val="24"/>
        </w:rPr>
      </w:pPr>
    </w:p>
    <w:p w14:paraId="65B4E0C0" w14:textId="3FEAB66A" w:rsidR="004150ED" w:rsidRPr="004150ED" w:rsidRDefault="004150ED"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表示計劃於來年發展其他市場的空運用家當中，與去年調查所選出的歐洲市場和美國（由18%跌至12%）相比，更多會轉到發展亞洲市場，如越南（由5%升至12%）、馬來西亞（由5%升至9%）、泰國（由4%升至9%）及印度（由3%升至7%），而中國則維持在首五名以內</w:t>
      </w:r>
    </w:p>
    <w:p w14:paraId="1E608A91"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基於所有回應</w:t>
      </w:r>
    </w:p>
    <w:p w14:paraId="2FC5C4A9" w14:textId="78B092EC"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：由於四捨五入的關係，百分比合計未必等如100%。</w:t>
      </w:r>
    </w:p>
    <w:p w14:paraId="2F4DEDB9" w14:textId="77777777" w:rsidR="00001C42" w:rsidRPr="004150ED" w:rsidRDefault="00001C42" w:rsidP="00001C42">
      <w:pPr>
        <w:widowControl/>
        <w:jc w:val="both"/>
        <w:rPr>
          <w:rFonts w:ascii="微軟正黑體" w:eastAsia="微軟正黑體" w:hAnsi="微軟正黑體"/>
          <w:color w:val="000000" w:themeColor="text1"/>
          <w:szCs w:val="24"/>
        </w:rPr>
      </w:pPr>
    </w:p>
    <w:p w14:paraId="550A8C34" w14:textId="0D323F4C" w:rsidR="004150ED" w:rsidRPr="004150ED" w:rsidRDefault="004150ED"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與上一季度的結果相近，約有三分之二（66%）的受訪空運用家表示他們願意為減少碳排放出</w:t>
      </w:r>
      <w:proofErr w:type="gramStart"/>
      <w:r w:rsidRPr="004150ED">
        <w:rPr>
          <w:rFonts w:ascii="微軟正黑體" w:eastAsia="微軟正黑體" w:hAnsi="微軟正黑體" w:hint="eastAsia"/>
          <w:color w:val="000000" w:themeColor="text1"/>
          <w:szCs w:val="24"/>
        </w:rPr>
        <w:t>一</w:t>
      </w:r>
      <w:proofErr w:type="gramEnd"/>
      <w:r w:rsidRPr="004150ED">
        <w:rPr>
          <w:rFonts w:ascii="微軟正黑體" w:eastAsia="微軟正黑體" w:hAnsi="微軟正黑體" w:hint="eastAsia"/>
          <w:color w:val="000000" w:themeColor="text1"/>
          <w:szCs w:val="24"/>
        </w:rPr>
        <w:t>分力。</w:t>
      </w:r>
    </w:p>
    <w:p w14:paraId="5CE52258" w14:textId="1E29CB4D" w:rsidR="004150ED" w:rsidRPr="004150ED" w:rsidRDefault="004150ED" w:rsidP="00001C42">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：由於四捨五入的關係，百分比合計未必等於100%。</w:t>
      </w:r>
    </w:p>
    <w:p w14:paraId="10E9FEF6" w14:textId="77777777" w:rsidR="00001C42" w:rsidRPr="004150ED" w:rsidRDefault="00001C42" w:rsidP="00001C42">
      <w:pPr>
        <w:widowControl/>
        <w:jc w:val="both"/>
        <w:rPr>
          <w:rFonts w:ascii="微軟正黑體" w:eastAsia="微軟正黑體" w:hAnsi="微軟正黑體"/>
          <w:color w:val="000000" w:themeColor="text1"/>
          <w:szCs w:val="24"/>
        </w:rPr>
      </w:pPr>
    </w:p>
    <w:p w14:paraId="18E94AA7" w14:textId="7C7C25A3" w:rsidR="004150ED" w:rsidRPr="004150ED" w:rsidRDefault="004150ED"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「盡社會責任／履行ESG要求」（57%）及「支持政府的『碳中和』政策」（27%）繼續是這些空運用家願意參與減少碳排放的主要原因。另一方面，他們當中有15%已制定碳排放目標。</w:t>
      </w:r>
    </w:p>
    <w:p w14:paraId="475161AB"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基於表示願意參與減少碳排放的受訪者</w:t>
      </w:r>
    </w:p>
    <w:p w14:paraId="4DD35220" w14:textId="181CA8CD"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：受訪者可以選擇多項答案</w:t>
      </w:r>
    </w:p>
    <w:p w14:paraId="6F2D6060" w14:textId="77777777" w:rsidR="00001C42" w:rsidRPr="004150ED" w:rsidRDefault="00001C42" w:rsidP="00001C42">
      <w:pPr>
        <w:widowControl/>
        <w:jc w:val="both"/>
        <w:rPr>
          <w:rFonts w:ascii="微軟正黑體" w:eastAsia="微軟正黑體" w:hAnsi="微軟正黑體"/>
          <w:color w:val="000000" w:themeColor="text1"/>
          <w:szCs w:val="24"/>
        </w:rPr>
      </w:pPr>
    </w:p>
    <w:p w14:paraId="613B3C79" w14:textId="7EBAEFA0" w:rsidR="004150ED" w:rsidRPr="004150ED" w:rsidRDefault="004150ED" w:rsidP="00001C42">
      <w:pPr>
        <w:widowControl/>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他們大部份（92%）願意額外投放最多10%的物流成本用作減少碳排放，另外有4%願意額外投放11%至30%。</w:t>
      </w:r>
    </w:p>
    <w:p w14:paraId="5DE021CD" w14:textId="77777777" w:rsidR="00D5327A" w:rsidRPr="004150ED" w:rsidRDefault="00D5327A" w:rsidP="00D5327A">
      <w:pPr>
        <w:widowControl/>
        <w:jc w:val="both"/>
        <w:rPr>
          <w:rFonts w:ascii="微軟正黑體" w:eastAsia="微軟正黑體" w:hAnsi="微軟正黑體"/>
          <w:color w:val="000000" w:themeColor="text1"/>
          <w:sz w:val="16"/>
          <w:szCs w:val="16"/>
        </w:rPr>
      </w:pPr>
      <w:r w:rsidRPr="004150ED">
        <w:rPr>
          <w:rFonts w:ascii="微軟正黑體" w:eastAsia="微軟正黑體" w:hAnsi="微軟正黑體" w:hint="eastAsia"/>
          <w:color w:val="000000" w:themeColor="text1"/>
          <w:sz w:val="16"/>
          <w:szCs w:val="16"/>
        </w:rPr>
        <w:t>^ 基於表示願意參與減少碳排放的受訪者</w:t>
      </w:r>
    </w:p>
    <w:p w14:paraId="3D0B279F" w14:textId="7A7DAA0F" w:rsidR="00D5327A" w:rsidRPr="004150ED" w:rsidRDefault="00D5327A" w:rsidP="00D5327A">
      <w:pPr>
        <w:widowControl/>
        <w:jc w:val="both"/>
        <w:rPr>
          <w:rFonts w:ascii="微軟正黑體" w:eastAsia="微軟正黑體" w:hAnsi="微軟正黑體"/>
          <w:color w:val="000000" w:themeColor="text1"/>
          <w:sz w:val="16"/>
          <w:szCs w:val="16"/>
        </w:rPr>
      </w:pPr>
      <w:proofErr w:type="gramStart"/>
      <w:r w:rsidRPr="004150ED">
        <w:rPr>
          <w:rFonts w:ascii="微軟正黑體" w:eastAsia="微軟正黑體" w:hAnsi="微軟正黑體" w:hint="eastAsia"/>
          <w:color w:val="000000" w:themeColor="text1"/>
          <w:sz w:val="16"/>
          <w:szCs w:val="16"/>
        </w:rPr>
        <w:t>註</w:t>
      </w:r>
      <w:proofErr w:type="gramEnd"/>
      <w:r w:rsidRPr="004150ED">
        <w:rPr>
          <w:rFonts w:ascii="微軟正黑體" w:eastAsia="微軟正黑體" w:hAnsi="微軟正黑體" w:hint="eastAsia"/>
          <w:color w:val="000000" w:themeColor="text1"/>
          <w:sz w:val="16"/>
          <w:szCs w:val="16"/>
        </w:rPr>
        <w:t>：由於四捨五入的關係，百分比合計未必等於100%。</w:t>
      </w:r>
    </w:p>
    <w:p w14:paraId="31802D0C" w14:textId="0254D743" w:rsidR="00672EEE" w:rsidRPr="004150ED" w:rsidRDefault="00672EEE">
      <w:pPr>
        <w:widowControl/>
        <w:rPr>
          <w:rFonts w:ascii="微軟正黑體" w:eastAsia="微軟正黑體" w:hAnsi="微軟正黑體"/>
          <w:color w:val="000000" w:themeColor="text1"/>
          <w:sz w:val="16"/>
          <w:szCs w:val="16"/>
        </w:rPr>
      </w:pPr>
      <w:r w:rsidRPr="004150ED">
        <w:rPr>
          <w:rFonts w:ascii="微軟正黑體" w:eastAsia="微軟正黑體" w:hAnsi="微軟正黑體"/>
          <w:color w:val="000000" w:themeColor="text1"/>
          <w:sz w:val="16"/>
          <w:szCs w:val="16"/>
        </w:rPr>
        <w:br w:type="page"/>
      </w:r>
    </w:p>
    <w:p w14:paraId="574E1C34" w14:textId="233E6480" w:rsidR="00124B29" w:rsidRPr="004150ED" w:rsidRDefault="00124B29" w:rsidP="00124B29">
      <w:pPr>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lastRenderedPageBreak/>
        <w:t>關於香港生產力促進局</w:t>
      </w:r>
    </w:p>
    <w:p w14:paraId="0E38BF02" w14:textId="07FA775C" w:rsidR="004150ED" w:rsidRPr="004150ED" w:rsidRDefault="004150ED" w:rsidP="001C5F51">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4150ED">
        <w:rPr>
          <w:rFonts w:ascii="微軟正黑體" w:eastAsia="微軟正黑體" w:hAnsi="微軟正黑體" w:hint="eastAsia"/>
          <w:color w:val="000000" w:themeColor="text1"/>
          <w:szCs w:val="24"/>
        </w:rPr>
        <w:t>產業創優增值</w:t>
      </w:r>
      <w:proofErr w:type="gramEnd"/>
      <w:r w:rsidRPr="004150ED">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0278C0E" w14:textId="77777777" w:rsidR="001C5F51" w:rsidRPr="004150ED" w:rsidRDefault="001C5F51" w:rsidP="001C5F51">
      <w:pPr>
        <w:jc w:val="both"/>
        <w:rPr>
          <w:rFonts w:ascii="微軟正黑體" w:eastAsia="微軟正黑體" w:hAnsi="微軟正黑體"/>
          <w:color w:val="000000" w:themeColor="text1"/>
          <w:szCs w:val="24"/>
        </w:rPr>
      </w:pPr>
    </w:p>
    <w:p w14:paraId="2CF0EED6" w14:textId="6A612DEE" w:rsidR="004150ED" w:rsidRPr="004150ED" w:rsidRDefault="004150ED" w:rsidP="006015BD">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生產力局亦致力為中小企和初創企業提供即時和</w:t>
      </w:r>
      <w:proofErr w:type="gramStart"/>
      <w:r w:rsidRPr="004150ED">
        <w:rPr>
          <w:rFonts w:ascii="微軟正黑體" w:eastAsia="微軟正黑體" w:hAnsi="微軟正黑體" w:hint="eastAsia"/>
          <w:color w:val="000000" w:themeColor="text1"/>
          <w:szCs w:val="24"/>
        </w:rPr>
        <w:t>適切</w:t>
      </w:r>
      <w:proofErr w:type="gramEnd"/>
      <w:r w:rsidRPr="004150ED">
        <w:rPr>
          <w:rFonts w:ascii="微軟正黑體" w:eastAsia="微軟正黑體" w:hAnsi="微軟正黑體" w:hint="eastAsia"/>
          <w:color w:val="000000" w:themeColor="text1"/>
          <w:szCs w:val="24"/>
        </w:rPr>
        <w:t>的支援，並提供各類未來技能發展課程，讓企業及學界掌握最新數碼</w:t>
      </w:r>
      <w:proofErr w:type="gramStart"/>
      <w:r w:rsidRPr="004150ED">
        <w:rPr>
          <w:rFonts w:ascii="微軟正黑體" w:eastAsia="微軟正黑體" w:hAnsi="微軟正黑體" w:hint="eastAsia"/>
          <w:color w:val="000000" w:themeColor="text1"/>
          <w:szCs w:val="24"/>
        </w:rPr>
        <w:t>及創科教育</w:t>
      </w:r>
      <w:proofErr w:type="gramEnd"/>
      <w:r w:rsidRPr="004150ED">
        <w:rPr>
          <w:rFonts w:ascii="微軟正黑體" w:eastAsia="微軟正黑體" w:hAnsi="微軟正黑體" w:hint="eastAsia"/>
          <w:color w:val="000000" w:themeColor="text1"/>
          <w:szCs w:val="24"/>
        </w:rPr>
        <w:t>技術，以加強人才培訓，提升香港競爭力。</w:t>
      </w:r>
    </w:p>
    <w:p w14:paraId="2413A546" w14:textId="77777777" w:rsidR="006015BD" w:rsidRPr="004150ED" w:rsidRDefault="006015BD" w:rsidP="006015BD">
      <w:pPr>
        <w:jc w:val="both"/>
        <w:rPr>
          <w:rFonts w:ascii="微軟正黑體" w:eastAsia="微軟正黑體" w:hAnsi="微軟正黑體"/>
          <w:color w:val="000000" w:themeColor="text1"/>
          <w:szCs w:val="24"/>
        </w:rPr>
      </w:pPr>
    </w:p>
    <w:p w14:paraId="093C10A0" w14:textId="2B9F20D2" w:rsidR="006015BD" w:rsidRPr="004150ED" w:rsidRDefault="006015BD" w:rsidP="006015BD">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4150ED" w:rsidRDefault="0096640B" w:rsidP="0096640B">
      <w:pPr>
        <w:jc w:val="both"/>
        <w:rPr>
          <w:rFonts w:ascii="微軟正黑體" w:eastAsia="微軟正黑體" w:hAnsi="微軟正黑體"/>
          <w:color w:val="000000" w:themeColor="text1"/>
          <w:szCs w:val="24"/>
        </w:rPr>
      </w:pPr>
    </w:p>
    <w:p w14:paraId="50853AAA" w14:textId="77777777" w:rsidR="00124B29" w:rsidRPr="004150ED" w:rsidRDefault="00124B29" w:rsidP="003A51DD">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查詢</w:t>
      </w:r>
    </w:p>
    <w:p w14:paraId="208F476F" w14:textId="747516FB" w:rsidR="006015BD" w:rsidRPr="004150ED" w:rsidRDefault="0079646F" w:rsidP="003A51DD">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4150ED" w:rsidRDefault="0079646F" w:rsidP="003A51DD">
      <w:pPr>
        <w:jc w:val="both"/>
        <w:rPr>
          <w:rFonts w:ascii="微軟正黑體" w:eastAsia="微軟正黑體" w:hAnsi="微軟正黑體"/>
          <w:color w:val="000000" w:themeColor="text1"/>
          <w:szCs w:val="24"/>
        </w:rPr>
      </w:pPr>
    </w:p>
    <w:p w14:paraId="4AE6679F" w14:textId="77777777" w:rsidR="00124B29" w:rsidRPr="004150ED" w:rsidRDefault="00124B29" w:rsidP="003A51DD">
      <w:pPr>
        <w:jc w:val="both"/>
        <w:rPr>
          <w:rFonts w:ascii="微軟正黑體" w:eastAsia="微軟正黑體" w:hAnsi="微軟正黑體"/>
          <w:b/>
          <w:color w:val="000000" w:themeColor="text1"/>
          <w:szCs w:val="24"/>
        </w:rPr>
      </w:pPr>
      <w:r w:rsidRPr="004150ED">
        <w:rPr>
          <w:rFonts w:ascii="微軟正黑體" w:eastAsia="微軟正黑體" w:hAnsi="微軟正黑體" w:hint="eastAsia"/>
          <w:b/>
          <w:color w:val="000000" w:themeColor="text1"/>
          <w:szCs w:val="24"/>
        </w:rPr>
        <w:t>聲明</w:t>
      </w:r>
    </w:p>
    <w:p w14:paraId="62A18591" w14:textId="56A6D5DB" w:rsidR="004150ED" w:rsidRPr="004150ED" w:rsidRDefault="004150ED">
      <w:pPr>
        <w:jc w:val="both"/>
        <w:rPr>
          <w:rFonts w:ascii="微軟正黑體" w:eastAsia="微軟正黑體" w:hAnsi="微軟正黑體"/>
          <w:color w:val="000000" w:themeColor="text1"/>
          <w:szCs w:val="24"/>
        </w:rPr>
      </w:pPr>
      <w:r w:rsidRPr="004150ED">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4150ED">
        <w:rPr>
          <w:rFonts w:ascii="微軟正黑體" w:eastAsia="微軟正黑體" w:hAnsi="微軟正黑體" w:hint="eastAsia"/>
          <w:color w:val="000000" w:themeColor="text1"/>
          <w:szCs w:val="24"/>
        </w:rPr>
        <w:t>生產力局概不</w:t>
      </w:r>
      <w:proofErr w:type="gramEnd"/>
      <w:r w:rsidRPr="004150ED">
        <w:rPr>
          <w:rFonts w:ascii="微軟正黑體" w:eastAsia="微軟正黑體" w:hAnsi="微軟正黑體" w:hint="eastAsia"/>
          <w:color w:val="000000" w:themeColor="text1"/>
          <w:szCs w:val="24"/>
        </w:rPr>
        <w:t>負責。</w:t>
      </w:r>
    </w:p>
    <w:sectPr w:rsidR="004150ED" w:rsidRPr="004150E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801412032">
    <w:abstractNumId w:val="0"/>
  </w:num>
  <w:num w:numId="2" w16cid:durableId="1455099826">
    <w:abstractNumId w:val="2"/>
  </w:num>
  <w:num w:numId="3" w16cid:durableId="161305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B5FA6"/>
    <w:rsid w:val="000D6B72"/>
    <w:rsid w:val="000E3568"/>
    <w:rsid w:val="000E517A"/>
    <w:rsid w:val="00106BD6"/>
    <w:rsid w:val="00110D8E"/>
    <w:rsid w:val="00115305"/>
    <w:rsid w:val="00124B29"/>
    <w:rsid w:val="001254FF"/>
    <w:rsid w:val="00126890"/>
    <w:rsid w:val="001275E0"/>
    <w:rsid w:val="001425D0"/>
    <w:rsid w:val="00156892"/>
    <w:rsid w:val="00197F40"/>
    <w:rsid w:val="001A2E92"/>
    <w:rsid w:val="001B5B08"/>
    <w:rsid w:val="001C5F51"/>
    <w:rsid w:val="001F3FD7"/>
    <w:rsid w:val="001F662D"/>
    <w:rsid w:val="00210B7B"/>
    <w:rsid w:val="00220154"/>
    <w:rsid w:val="002446D0"/>
    <w:rsid w:val="00260D34"/>
    <w:rsid w:val="00262339"/>
    <w:rsid w:val="00271449"/>
    <w:rsid w:val="002811A9"/>
    <w:rsid w:val="00281CA6"/>
    <w:rsid w:val="0028495E"/>
    <w:rsid w:val="002959CC"/>
    <w:rsid w:val="00297FD6"/>
    <w:rsid w:val="002E2378"/>
    <w:rsid w:val="002E7590"/>
    <w:rsid w:val="003054D7"/>
    <w:rsid w:val="003238E6"/>
    <w:rsid w:val="00355175"/>
    <w:rsid w:val="003620DE"/>
    <w:rsid w:val="00366781"/>
    <w:rsid w:val="00370CBC"/>
    <w:rsid w:val="00372BAA"/>
    <w:rsid w:val="003A51DD"/>
    <w:rsid w:val="003B275A"/>
    <w:rsid w:val="003C3B29"/>
    <w:rsid w:val="003C5D62"/>
    <w:rsid w:val="003E6E9D"/>
    <w:rsid w:val="003F40B2"/>
    <w:rsid w:val="004075A3"/>
    <w:rsid w:val="004150ED"/>
    <w:rsid w:val="00415B1F"/>
    <w:rsid w:val="00444138"/>
    <w:rsid w:val="00451839"/>
    <w:rsid w:val="00461001"/>
    <w:rsid w:val="004664BC"/>
    <w:rsid w:val="00467E1F"/>
    <w:rsid w:val="00476443"/>
    <w:rsid w:val="00476C9B"/>
    <w:rsid w:val="00497385"/>
    <w:rsid w:val="004A1A9C"/>
    <w:rsid w:val="004B2FDC"/>
    <w:rsid w:val="004D0336"/>
    <w:rsid w:val="004F094F"/>
    <w:rsid w:val="00515782"/>
    <w:rsid w:val="00521733"/>
    <w:rsid w:val="00523D60"/>
    <w:rsid w:val="0054364D"/>
    <w:rsid w:val="005575AF"/>
    <w:rsid w:val="005733B0"/>
    <w:rsid w:val="00592D90"/>
    <w:rsid w:val="005D3E99"/>
    <w:rsid w:val="005F310D"/>
    <w:rsid w:val="006015BD"/>
    <w:rsid w:val="00602E9E"/>
    <w:rsid w:val="006042D1"/>
    <w:rsid w:val="006103BD"/>
    <w:rsid w:val="00616462"/>
    <w:rsid w:val="00617D14"/>
    <w:rsid w:val="00622155"/>
    <w:rsid w:val="006350A9"/>
    <w:rsid w:val="0065612E"/>
    <w:rsid w:val="00670688"/>
    <w:rsid w:val="00672EEE"/>
    <w:rsid w:val="00674EB6"/>
    <w:rsid w:val="006761B3"/>
    <w:rsid w:val="00680097"/>
    <w:rsid w:val="00680562"/>
    <w:rsid w:val="00693F02"/>
    <w:rsid w:val="006A2864"/>
    <w:rsid w:val="006B0BF3"/>
    <w:rsid w:val="006E18EF"/>
    <w:rsid w:val="0070685F"/>
    <w:rsid w:val="00710AF7"/>
    <w:rsid w:val="00714F44"/>
    <w:rsid w:val="007163A4"/>
    <w:rsid w:val="00731EA5"/>
    <w:rsid w:val="007655C2"/>
    <w:rsid w:val="0078137D"/>
    <w:rsid w:val="00785C29"/>
    <w:rsid w:val="007958C3"/>
    <w:rsid w:val="0079646F"/>
    <w:rsid w:val="007A172D"/>
    <w:rsid w:val="007B0722"/>
    <w:rsid w:val="007D5085"/>
    <w:rsid w:val="007E1207"/>
    <w:rsid w:val="007E62A6"/>
    <w:rsid w:val="00811DA4"/>
    <w:rsid w:val="00840AE2"/>
    <w:rsid w:val="00841F34"/>
    <w:rsid w:val="00843D53"/>
    <w:rsid w:val="00861671"/>
    <w:rsid w:val="00865A12"/>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47E59"/>
    <w:rsid w:val="00960517"/>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33A7A"/>
    <w:rsid w:val="00A41205"/>
    <w:rsid w:val="00A4241C"/>
    <w:rsid w:val="00A53CA4"/>
    <w:rsid w:val="00A6031D"/>
    <w:rsid w:val="00A64321"/>
    <w:rsid w:val="00A677B8"/>
    <w:rsid w:val="00A73F48"/>
    <w:rsid w:val="00A8227D"/>
    <w:rsid w:val="00A911EB"/>
    <w:rsid w:val="00AA1E16"/>
    <w:rsid w:val="00AA29D8"/>
    <w:rsid w:val="00AA55A7"/>
    <w:rsid w:val="00AB09A0"/>
    <w:rsid w:val="00AC1F31"/>
    <w:rsid w:val="00AD2D18"/>
    <w:rsid w:val="00AF65D7"/>
    <w:rsid w:val="00B07438"/>
    <w:rsid w:val="00B2247E"/>
    <w:rsid w:val="00B26F1D"/>
    <w:rsid w:val="00B401A9"/>
    <w:rsid w:val="00B447BA"/>
    <w:rsid w:val="00B66CD4"/>
    <w:rsid w:val="00BA1B51"/>
    <w:rsid w:val="00C03FC1"/>
    <w:rsid w:val="00C04964"/>
    <w:rsid w:val="00C0683E"/>
    <w:rsid w:val="00C43E4B"/>
    <w:rsid w:val="00C51F89"/>
    <w:rsid w:val="00C600B0"/>
    <w:rsid w:val="00C80BDA"/>
    <w:rsid w:val="00C95BE1"/>
    <w:rsid w:val="00CA33B2"/>
    <w:rsid w:val="00CB5400"/>
    <w:rsid w:val="00CD0232"/>
    <w:rsid w:val="00D0732C"/>
    <w:rsid w:val="00D1196E"/>
    <w:rsid w:val="00D14F93"/>
    <w:rsid w:val="00D36F36"/>
    <w:rsid w:val="00D4193A"/>
    <w:rsid w:val="00D47E0E"/>
    <w:rsid w:val="00D5327A"/>
    <w:rsid w:val="00D80487"/>
    <w:rsid w:val="00D808FC"/>
    <w:rsid w:val="00D87A29"/>
    <w:rsid w:val="00DC1614"/>
    <w:rsid w:val="00DC460F"/>
    <w:rsid w:val="00DC5B38"/>
    <w:rsid w:val="00DD45D2"/>
    <w:rsid w:val="00DF4914"/>
    <w:rsid w:val="00DF6233"/>
    <w:rsid w:val="00E04B40"/>
    <w:rsid w:val="00E16BF3"/>
    <w:rsid w:val="00E327C1"/>
    <w:rsid w:val="00E34D4B"/>
    <w:rsid w:val="00E35012"/>
    <w:rsid w:val="00E46DB7"/>
    <w:rsid w:val="00E615EC"/>
    <w:rsid w:val="00E94649"/>
    <w:rsid w:val="00EB26C8"/>
    <w:rsid w:val="00EB3FB0"/>
    <w:rsid w:val="00EC0577"/>
    <w:rsid w:val="00ED1FAF"/>
    <w:rsid w:val="00EE48C6"/>
    <w:rsid w:val="00F00623"/>
    <w:rsid w:val="00F04785"/>
    <w:rsid w:val="00F0649C"/>
    <w:rsid w:val="00F10725"/>
    <w:rsid w:val="00F1251D"/>
    <w:rsid w:val="00F241D0"/>
    <w:rsid w:val="00F45B59"/>
    <w:rsid w:val="00F90F70"/>
    <w:rsid w:val="00F95643"/>
    <w:rsid w:val="00F97C80"/>
    <w:rsid w:val="00FB2B90"/>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8</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172</cp:revision>
  <cp:lastPrinted>2023-04-26T04:03:00Z</cp:lastPrinted>
  <dcterms:created xsi:type="dcterms:W3CDTF">2015-11-13T04:04:00Z</dcterms:created>
  <dcterms:modified xsi:type="dcterms:W3CDTF">2023-10-16T04:22:00Z</dcterms:modified>
</cp:coreProperties>
</file>