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5CA5" w14:textId="7DAB949C" w:rsidR="00124B29" w:rsidRPr="00DD3348" w:rsidRDefault="00124B29" w:rsidP="00124B29">
      <w:pPr>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 xml:space="preserve">DHL 香港空運貿易領先指數 </w:t>
      </w:r>
      <w:r w:rsidR="002E2378" w:rsidRPr="00DD3348">
        <w:rPr>
          <w:rFonts w:ascii="微軟正黑體" w:eastAsia="微軟正黑體" w:hAnsi="微軟正黑體" w:hint="eastAsia"/>
          <w:b/>
          <w:color w:val="000000" w:themeColor="text1"/>
          <w:szCs w:val="24"/>
        </w:rPr>
        <w:t>（DTI）</w:t>
      </w:r>
    </w:p>
    <w:p w14:paraId="5525F2AB" w14:textId="5D150CA2" w:rsidR="00124B29" w:rsidRPr="00DD3348" w:rsidRDefault="007655C2" w:rsidP="00124B29">
      <w:pPr>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20</w:t>
      </w:r>
      <w:r w:rsidR="00B2247E" w:rsidRPr="00DD3348">
        <w:rPr>
          <w:rFonts w:ascii="微軟正黑體" w:eastAsia="微軟正黑體" w:hAnsi="微軟正黑體"/>
          <w:b/>
          <w:color w:val="000000" w:themeColor="text1"/>
          <w:szCs w:val="24"/>
        </w:rPr>
        <w:t>2</w:t>
      </w:r>
      <w:r w:rsidR="006459F5" w:rsidRPr="00DD3348">
        <w:rPr>
          <w:rFonts w:ascii="微軟正黑體" w:eastAsia="微軟正黑體" w:hAnsi="微軟正黑體"/>
          <w:b/>
          <w:color w:val="000000" w:themeColor="text1"/>
          <w:szCs w:val="24"/>
        </w:rPr>
        <w:t>4</w:t>
      </w:r>
      <w:r w:rsidRPr="00DD3348">
        <w:rPr>
          <w:rFonts w:ascii="微軟正黑體" w:eastAsia="微軟正黑體" w:hAnsi="微軟正黑體" w:hint="eastAsia"/>
          <w:b/>
          <w:color w:val="000000" w:themeColor="text1"/>
          <w:szCs w:val="24"/>
        </w:rPr>
        <w:t>年第</w:t>
      </w:r>
      <w:r w:rsidR="006459F5" w:rsidRPr="00DD3348">
        <w:rPr>
          <w:rFonts w:ascii="微軟正黑體" w:eastAsia="微軟正黑體" w:hAnsi="微軟正黑體" w:hint="eastAsia"/>
          <w:b/>
          <w:color w:val="000000" w:themeColor="text1"/>
          <w:szCs w:val="24"/>
        </w:rPr>
        <w:t>一</w:t>
      </w:r>
      <w:r w:rsidRPr="00DD3348">
        <w:rPr>
          <w:rFonts w:ascii="微軟正黑體" w:eastAsia="微軟正黑體" w:hAnsi="微軟正黑體" w:hint="eastAsia"/>
          <w:b/>
          <w:color w:val="000000" w:themeColor="text1"/>
          <w:szCs w:val="24"/>
        </w:rPr>
        <w:t>季度報告</w:t>
      </w:r>
    </w:p>
    <w:p w14:paraId="2BDB63F6" w14:textId="77777777" w:rsidR="007655C2" w:rsidRPr="00DD3348" w:rsidRDefault="007655C2" w:rsidP="00124B29">
      <w:pPr>
        <w:rPr>
          <w:rFonts w:ascii="微軟正黑體" w:eastAsia="微軟正黑體" w:hAnsi="微軟正黑體"/>
          <w:color w:val="000000" w:themeColor="text1"/>
          <w:szCs w:val="24"/>
        </w:rPr>
      </w:pPr>
    </w:p>
    <w:p w14:paraId="5A43ADD6" w14:textId="77777777" w:rsidR="00B224AB" w:rsidRPr="00DD3348" w:rsidRDefault="00B224AB" w:rsidP="00B224AB">
      <w:pPr>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DD3348">
        <w:rPr>
          <w:rFonts w:ascii="微軟正黑體" w:eastAsia="微軟正黑體" w:hAnsi="微軟正黑體" w:hint="eastAsia"/>
          <w:color w:val="000000" w:themeColor="text1"/>
          <w:szCs w:val="24"/>
        </w:rPr>
        <w:t>dti_cn</w:t>
      </w:r>
      <w:proofErr w:type="spellEnd"/>
      <w:r w:rsidRPr="00DD3348">
        <w:rPr>
          <w:rFonts w:ascii="微軟正黑體" w:eastAsia="微軟正黑體" w:hAnsi="微軟正黑體" w:hint="eastAsia"/>
          <w:color w:val="000000" w:themeColor="text1"/>
          <w:szCs w:val="24"/>
        </w:rPr>
        <w:t xml:space="preserve"> 查詢。</w:t>
      </w:r>
    </w:p>
    <w:p w14:paraId="206CA706" w14:textId="77777777" w:rsidR="00124B29" w:rsidRPr="00DD3348"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DD3348" w:rsidRDefault="00124B29" w:rsidP="007163A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摘要</w:t>
      </w:r>
    </w:p>
    <w:p w14:paraId="52AC181B" w14:textId="3A23AF5F" w:rsidR="00B224AB" w:rsidRPr="00DD3348" w:rsidRDefault="00B224AB" w:rsidP="00110D8E">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香港是亞洲其中一個主要航運樞紐，而香港國際機場的國際貨運吞吐量更享譽全球。</w:t>
      </w:r>
      <w:proofErr w:type="gramStart"/>
      <w:r w:rsidRPr="00DD3348">
        <w:rPr>
          <w:rFonts w:ascii="微軟正黑體" w:eastAsia="微軟正黑體" w:hAnsi="微軟正黑體" w:hint="eastAsia"/>
          <w:color w:val="000000" w:themeColor="text1"/>
          <w:szCs w:val="24"/>
        </w:rPr>
        <w:t>香港空貿行業</w:t>
      </w:r>
      <w:proofErr w:type="gramEnd"/>
      <w:r w:rsidRPr="00DD3348">
        <w:rPr>
          <w:rFonts w:ascii="微軟正黑體" w:eastAsia="微軟正黑體" w:hAnsi="微軟正黑體" w:hint="eastAsia"/>
          <w:color w:val="000000" w:themeColor="text1"/>
          <w:szCs w:val="24"/>
        </w:rPr>
        <w:t>蓬勃，每年為本港帶來超過港幣874億元總收入，當中526億元為貨運收入，並帶來超過28,000個就業機會</w:t>
      </w:r>
      <w:r w:rsidRPr="00DD3348">
        <w:rPr>
          <w:rFonts w:ascii="微軟正黑體" w:eastAsia="微軟正黑體" w:hAnsi="微軟正黑體" w:hint="eastAsia"/>
          <w:color w:val="000000" w:themeColor="text1"/>
          <w:szCs w:val="24"/>
          <w:vertAlign w:val="superscript"/>
        </w:rPr>
        <w:t>(</w:t>
      </w:r>
      <w:r w:rsidRPr="00DD3348">
        <w:rPr>
          <w:rFonts w:ascii="微軟正黑體" w:eastAsia="微軟正黑體" w:hAnsi="微軟正黑體"/>
          <w:color w:val="000000" w:themeColor="text1"/>
          <w:szCs w:val="24"/>
          <w:vertAlign w:val="superscript"/>
        </w:rPr>
        <w:t>1</w:t>
      </w:r>
      <w:r w:rsidRPr="00DD3348">
        <w:rPr>
          <w:rFonts w:ascii="微軟正黑體" w:eastAsia="微軟正黑體" w:hAnsi="微軟正黑體" w:hint="eastAsia"/>
          <w:color w:val="000000" w:themeColor="text1"/>
          <w:szCs w:val="24"/>
          <w:vertAlign w:val="superscript"/>
        </w:rPr>
        <w:t>)</w:t>
      </w:r>
      <w:r w:rsidRPr="00DD3348">
        <w:rPr>
          <w:rFonts w:ascii="微軟正黑體" w:eastAsia="微軟正黑體" w:hAnsi="微軟正黑體" w:hint="eastAsia"/>
          <w:color w:val="000000" w:themeColor="text1"/>
          <w:szCs w:val="24"/>
        </w:rPr>
        <w:t>。</w:t>
      </w:r>
    </w:p>
    <w:p w14:paraId="27DF6DD6" w14:textId="77777777" w:rsidR="0079646F" w:rsidRPr="00DD3348" w:rsidRDefault="0079646F" w:rsidP="00110D8E">
      <w:pPr>
        <w:jc w:val="both"/>
        <w:rPr>
          <w:rFonts w:ascii="微軟正黑體" w:eastAsia="微軟正黑體" w:hAnsi="微軟正黑體"/>
          <w:color w:val="000000" w:themeColor="text1"/>
          <w:szCs w:val="24"/>
        </w:rPr>
      </w:pPr>
    </w:p>
    <w:p w14:paraId="06A1B13C" w14:textId="77777777"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642802BD" w14:textId="77777777" w:rsidR="00B224AB" w:rsidRPr="00DD3348" w:rsidRDefault="00B224AB" w:rsidP="00B224AB">
      <w:pPr>
        <w:jc w:val="both"/>
        <w:rPr>
          <w:rFonts w:ascii="微軟正黑體" w:eastAsia="微軟正黑體" w:hAnsi="微軟正黑體"/>
          <w:color w:val="000000" w:themeColor="text1"/>
          <w:szCs w:val="24"/>
        </w:rPr>
      </w:pPr>
    </w:p>
    <w:p w14:paraId="6AEB0E28" w14:textId="0418FF07" w:rsidR="009055BA"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084C68E1" w14:textId="77777777" w:rsidR="0079646F" w:rsidRPr="00DD3348" w:rsidRDefault="0079646F" w:rsidP="00110D8E">
      <w:pPr>
        <w:jc w:val="both"/>
        <w:rPr>
          <w:rFonts w:ascii="微軟正黑體" w:eastAsia="微軟正黑體" w:hAnsi="微軟正黑體"/>
          <w:color w:val="000000" w:themeColor="text1"/>
          <w:szCs w:val="24"/>
        </w:rPr>
      </w:pPr>
    </w:p>
    <w:p w14:paraId="202941D6" w14:textId="77777777"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「DHL香港空運貿易領先指數」（DTI）是香港首</w:t>
      </w:r>
      <w:proofErr w:type="gramStart"/>
      <w:r w:rsidRPr="00DD3348">
        <w:rPr>
          <w:rFonts w:ascii="微軟正黑體" w:eastAsia="微軟正黑體" w:hAnsi="微軟正黑體" w:hint="eastAsia"/>
          <w:color w:val="000000" w:themeColor="text1"/>
          <w:szCs w:val="24"/>
        </w:rPr>
        <w:t>個</w:t>
      </w:r>
      <w:proofErr w:type="gramEnd"/>
      <w:r w:rsidRPr="00DD3348">
        <w:rPr>
          <w:rFonts w:ascii="微軟正黑體" w:eastAsia="微軟正黑體" w:hAnsi="微軟正黑體" w:hint="eastAsia"/>
          <w:color w:val="000000" w:themeColor="text1"/>
          <w:szCs w:val="24"/>
        </w:rPr>
        <w:t>供公眾參閱的空運貿易指數，為需要更多資源及市場資訊的本地中小企及企業提供市場情報和發展趨勢。</w:t>
      </w:r>
    </w:p>
    <w:p w14:paraId="0B9965A8" w14:textId="77777777" w:rsidR="00B224AB" w:rsidRPr="00DD3348" w:rsidRDefault="00B224AB" w:rsidP="00B224AB">
      <w:pPr>
        <w:jc w:val="both"/>
        <w:rPr>
          <w:rFonts w:ascii="微軟正黑體" w:eastAsia="微軟正黑體" w:hAnsi="微軟正黑體"/>
          <w:color w:val="000000" w:themeColor="text1"/>
          <w:szCs w:val="24"/>
        </w:rPr>
      </w:pPr>
    </w:p>
    <w:p w14:paraId="0E1775F5" w14:textId="69CF7FD0" w:rsidR="009055BA"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首</w:t>
      </w:r>
      <w:proofErr w:type="gramStart"/>
      <w:r w:rsidRPr="00DD3348">
        <w:rPr>
          <w:rFonts w:ascii="微軟正黑體" w:eastAsia="微軟正黑體" w:hAnsi="微軟正黑體" w:hint="eastAsia"/>
          <w:color w:val="000000" w:themeColor="text1"/>
          <w:szCs w:val="24"/>
        </w:rPr>
        <w:t>個</w:t>
      </w:r>
      <w:proofErr w:type="gramEnd"/>
      <w:r w:rsidRPr="00DD3348">
        <w:rPr>
          <w:rFonts w:ascii="微軟正黑體" w:eastAsia="微軟正黑體" w:hAnsi="微軟正黑體" w:hint="eastAsia"/>
          <w:color w:val="000000" w:themeColor="text1"/>
          <w:szCs w:val="24"/>
        </w:rPr>
        <w:t>DHL香港空運貿易領先指數調查於2014年第二季度展開，並定期按季度向公眾發表。</w:t>
      </w:r>
    </w:p>
    <w:p w14:paraId="0944D52E" w14:textId="77777777" w:rsidR="00A37ECD" w:rsidRPr="00DD3348" w:rsidRDefault="00A37ECD" w:rsidP="00A37ECD">
      <w:pPr>
        <w:jc w:val="both"/>
        <w:rPr>
          <w:rFonts w:ascii="微軟正黑體" w:eastAsia="微軟正黑體" w:hAnsi="微軟正黑體"/>
          <w:color w:val="000000" w:themeColor="text1"/>
          <w:szCs w:val="24"/>
        </w:rPr>
      </w:pPr>
    </w:p>
    <w:p w14:paraId="30B2FDFC" w14:textId="77777777" w:rsidR="00A37ECD" w:rsidRPr="00DD3348" w:rsidRDefault="00A37ECD" w:rsidP="00A37ECD">
      <w:pPr>
        <w:jc w:val="both"/>
        <w:rPr>
          <w:rFonts w:ascii="微軟正黑體" w:eastAsia="微軟正黑體" w:hAnsi="微軟正黑體"/>
          <w:color w:val="000000" w:themeColor="text1"/>
          <w:sz w:val="16"/>
          <w:szCs w:val="16"/>
        </w:rPr>
      </w:pPr>
      <w:r w:rsidRPr="00DD3348">
        <w:rPr>
          <w:rFonts w:ascii="微軟正黑體" w:eastAsia="微軟正黑體" w:hAnsi="微軟正黑體"/>
          <w:color w:val="000000" w:themeColor="text1"/>
          <w:sz w:val="16"/>
          <w:szCs w:val="16"/>
          <w:vertAlign w:val="superscript"/>
        </w:rPr>
        <w:t>(1)</w:t>
      </w:r>
      <w:r w:rsidRPr="00DD3348">
        <w:rPr>
          <w:rFonts w:ascii="微軟正黑體" w:eastAsia="微軟正黑體" w:hAnsi="微軟正黑體"/>
          <w:color w:val="000000" w:themeColor="text1"/>
          <w:sz w:val="16"/>
          <w:szCs w:val="16"/>
        </w:rPr>
        <w:t xml:space="preserve"> 2022</w:t>
      </w:r>
      <w:r w:rsidRPr="00DD3348">
        <w:rPr>
          <w:rFonts w:ascii="微軟正黑體" w:eastAsia="微軟正黑體" w:hAnsi="微軟正黑體" w:hint="eastAsia"/>
          <w:color w:val="000000" w:themeColor="text1"/>
          <w:sz w:val="16"/>
          <w:szCs w:val="16"/>
        </w:rPr>
        <w:t>年版政府統計處「運輸、倉庫及速遞服務業的業務表現及營運特色的主要統計數字」</w:t>
      </w:r>
    </w:p>
    <w:p w14:paraId="2EA24EBA" w14:textId="77777777" w:rsidR="0079646F" w:rsidRPr="00DD3348" w:rsidRDefault="0079646F" w:rsidP="007163A4">
      <w:pPr>
        <w:jc w:val="both"/>
        <w:rPr>
          <w:rFonts w:ascii="微軟正黑體" w:eastAsia="微軟正黑體" w:hAnsi="微軟正黑體"/>
          <w:color w:val="000000" w:themeColor="text1"/>
          <w:szCs w:val="24"/>
        </w:rPr>
      </w:pPr>
    </w:p>
    <w:p w14:paraId="5015F1D4" w14:textId="77777777" w:rsidR="00124B29" w:rsidRPr="00DD3348" w:rsidRDefault="00124B29" w:rsidP="007163A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研究方法</w:t>
      </w:r>
    </w:p>
    <w:p w14:paraId="4E543EE4" w14:textId="5863A827" w:rsidR="00B224AB" w:rsidRPr="00DD3348" w:rsidRDefault="00B224AB" w:rsidP="007163A4">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6324AE6D" w14:textId="77777777" w:rsidR="009055BA" w:rsidRPr="00DD3348" w:rsidRDefault="009055BA" w:rsidP="007163A4">
      <w:pPr>
        <w:jc w:val="both"/>
        <w:rPr>
          <w:rFonts w:ascii="微軟正黑體" w:eastAsia="微軟正黑體" w:hAnsi="微軟正黑體"/>
          <w:color w:val="000000" w:themeColor="text1"/>
          <w:szCs w:val="24"/>
        </w:rPr>
      </w:pPr>
    </w:p>
    <w:p w14:paraId="79DCDE1B" w14:textId="77777777" w:rsidR="00124B29" w:rsidRPr="00DD3348" w:rsidRDefault="00124B29" w:rsidP="007163A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指數導讀</w:t>
      </w:r>
    </w:p>
    <w:p w14:paraId="2AF891BB" w14:textId="77777777"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指數顯示50以上代表正面的前景展望，指數在50以下則代表負面的前景展望。</w:t>
      </w:r>
    </w:p>
    <w:p w14:paraId="63381E41" w14:textId="77777777" w:rsidR="00B224AB" w:rsidRPr="00DD3348" w:rsidRDefault="00B224AB" w:rsidP="00B224AB">
      <w:pPr>
        <w:jc w:val="both"/>
        <w:rPr>
          <w:rFonts w:ascii="微軟正黑體" w:eastAsia="微軟正黑體" w:hAnsi="微軟正黑體"/>
          <w:color w:val="000000" w:themeColor="text1"/>
          <w:szCs w:val="24"/>
        </w:rPr>
      </w:pPr>
    </w:p>
    <w:p w14:paraId="7A9A6CAB" w14:textId="1CFB8E33" w:rsidR="009055BA"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指數距離 50 愈遠，表示對前景的展望愈見正面或負面。</w:t>
      </w:r>
    </w:p>
    <w:p w14:paraId="6BA7BD3C" w14:textId="77777777" w:rsidR="0079646F" w:rsidRPr="00DD3348" w:rsidRDefault="0079646F" w:rsidP="00B2247E">
      <w:pPr>
        <w:jc w:val="both"/>
        <w:rPr>
          <w:rFonts w:ascii="微軟正黑體" w:eastAsia="微軟正黑體" w:hAnsi="微軟正黑體"/>
          <w:color w:val="000000" w:themeColor="text1"/>
          <w:szCs w:val="24"/>
        </w:rPr>
      </w:pPr>
    </w:p>
    <w:p w14:paraId="20BD1C91" w14:textId="77777777" w:rsidR="00A37ECD" w:rsidRDefault="00A37ECD">
      <w:pPr>
        <w:widowControl/>
        <w:rPr>
          <w:rFonts w:ascii="微軟正黑體" w:eastAsia="微軟正黑體" w:hAnsi="微軟正黑體"/>
          <w:b/>
          <w:color w:val="000000" w:themeColor="text1"/>
          <w:szCs w:val="24"/>
        </w:rPr>
      </w:pPr>
      <w:r>
        <w:rPr>
          <w:rFonts w:ascii="微軟正黑體" w:eastAsia="微軟正黑體" w:hAnsi="微軟正黑體"/>
          <w:b/>
          <w:color w:val="000000" w:themeColor="text1"/>
          <w:szCs w:val="24"/>
        </w:rPr>
        <w:br w:type="page"/>
      </w:r>
    </w:p>
    <w:p w14:paraId="636DD23D" w14:textId="5DC66FD5" w:rsidR="00124B29" w:rsidRPr="00DD3348" w:rsidRDefault="00124B29" w:rsidP="007163A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lastRenderedPageBreak/>
        <w:t>受訪者背景</w:t>
      </w:r>
    </w:p>
    <w:p w14:paraId="7FC9B0CC" w14:textId="77777777"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調</w:t>
      </w:r>
      <w:proofErr w:type="gramStart"/>
      <w:r w:rsidRPr="00DD3348">
        <w:rPr>
          <w:rFonts w:ascii="微軟正黑體" w:eastAsia="微軟正黑體" w:hAnsi="微軟正黑體" w:hint="eastAsia"/>
          <w:color w:val="000000" w:themeColor="text1"/>
          <w:szCs w:val="24"/>
        </w:rPr>
        <w:t>研</w:t>
      </w:r>
      <w:proofErr w:type="gramEnd"/>
      <w:r w:rsidRPr="00DD3348">
        <w:rPr>
          <w:rFonts w:ascii="微軟正黑體" w:eastAsia="微軟正黑體" w:hAnsi="微軟正黑體" w:hint="eastAsia"/>
          <w:color w:val="000000" w:themeColor="text1"/>
          <w:szCs w:val="24"/>
        </w:rPr>
        <w:t>對象是以香港為業務中心，並參與入口或出口空運貿易的公司；其業務範圍包括以下各類商品：手錶、鐘錶、首飾、衣飾、電子產品及部件、禮品、玩具</w:t>
      </w:r>
      <w:proofErr w:type="gramStart"/>
      <w:r w:rsidRPr="00DD3348">
        <w:rPr>
          <w:rFonts w:ascii="微軟正黑體" w:eastAsia="微軟正黑體" w:hAnsi="微軟正黑體" w:hint="eastAsia"/>
          <w:color w:val="000000" w:themeColor="text1"/>
          <w:szCs w:val="24"/>
        </w:rPr>
        <w:t>及家品</w:t>
      </w:r>
      <w:proofErr w:type="gramEnd"/>
      <w:r w:rsidRPr="00DD3348">
        <w:rPr>
          <w:rFonts w:ascii="微軟正黑體" w:eastAsia="微軟正黑體" w:hAnsi="微軟正黑體" w:hint="eastAsia"/>
          <w:color w:val="000000" w:themeColor="text1"/>
          <w:szCs w:val="24"/>
        </w:rPr>
        <w:t>、食物及飲料、其他（包括速遞貨件及不屬上述種類的商品）。</w:t>
      </w:r>
    </w:p>
    <w:p w14:paraId="4F99F782" w14:textId="77777777" w:rsidR="00B224AB" w:rsidRPr="00DD3348" w:rsidRDefault="00B224AB" w:rsidP="00B224AB">
      <w:pPr>
        <w:jc w:val="both"/>
        <w:rPr>
          <w:rFonts w:ascii="微軟正黑體" w:eastAsia="微軟正黑體" w:hAnsi="微軟正黑體"/>
          <w:color w:val="000000" w:themeColor="text1"/>
          <w:szCs w:val="24"/>
        </w:rPr>
      </w:pPr>
    </w:p>
    <w:p w14:paraId="7032AA41" w14:textId="77908681"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自2014年第二季首次進行調查起，每季從超過10,000個調</w:t>
      </w:r>
      <w:proofErr w:type="gramStart"/>
      <w:r w:rsidRPr="00DD3348">
        <w:rPr>
          <w:rFonts w:ascii="微軟正黑體" w:eastAsia="微軟正黑體" w:hAnsi="微軟正黑體" w:hint="eastAsia"/>
          <w:color w:val="000000" w:themeColor="text1"/>
          <w:szCs w:val="24"/>
        </w:rPr>
        <w:t>研</w:t>
      </w:r>
      <w:proofErr w:type="gramEnd"/>
      <w:r w:rsidRPr="00DD3348">
        <w:rPr>
          <w:rFonts w:ascii="微軟正黑體" w:eastAsia="微軟正黑體" w:hAnsi="微軟正黑體" w:hint="eastAsia"/>
          <w:color w:val="000000" w:themeColor="text1"/>
          <w:szCs w:val="24"/>
        </w:rPr>
        <w:t>對象中隨機抽選以進行電話訪問，收集600個受訪者對空運的展望。調查樣本以企業及商品為單位，未有就各企業的生意規模進行加權調整。</w:t>
      </w:r>
    </w:p>
    <w:p w14:paraId="25CB86A1" w14:textId="77777777" w:rsidR="00672EEE" w:rsidRPr="00DD3348" w:rsidRDefault="00672EEE">
      <w:pPr>
        <w:widowControl/>
        <w:rPr>
          <w:rFonts w:ascii="微軟正黑體" w:eastAsia="微軟正黑體" w:hAnsi="微軟正黑體"/>
          <w:b/>
          <w:color w:val="000000" w:themeColor="text1"/>
          <w:szCs w:val="24"/>
        </w:rPr>
      </w:pPr>
      <w:r w:rsidRPr="00DD3348">
        <w:rPr>
          <w:rFonts w:ascii="微軟正黑體" w:eastAsia="微軟正黑體" w:hAnsi="微軟正黑體"/>
          <w:b/>
          <w:color w:val="000000" w:themeColor="text1"/>
          <w:szCs w:val="24"/>
        </w:rPr>
        <w:br w:type="page"/>
      </w:r>
    </w:p>
    <w:p w14:paraId="7249FA69" w14:textId="2FFD5C52" w:rsidR="00F04785" w:rsidRPr="00DD3348" w:rsidRDefault="00F04785" w:rsidP="003A51DD">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lastRenderedPageBreak/>
        <w:t>本季</w:t>
      </w:r>
      <w:proofErr w:type="gramStart"/>
      <w:r w:rsidRPr="00DD3348">
        <w:rPr>
          <w:rFonts w:ascii="微軟正黑體" w:eastAsia="微軟正黑體" w:hAnsi="微軟正黑體" w:hint="eastAsia"/>
          <w:b/>
          <w:color w:val="000000" w:themeColor="text1"/>
          <w:szCs w:val="24"/>
        </w:rPr>
        <w:t>撮</w:t>
      </w:r>
      <w:proofErr w:type="gramEnd"/>
      <w:r w:rsidRPr="00DD3348">
        <w:rPr>
          <w:rFonts w:ascii="微軟正黑體" w:eastAsia="微軟正黑體" w:hAnsi="微軟正黑體" w:hint="eastAsia"/>
          <w:b/>
          <w:color w:val="000000" w:themeColor="text1"/>
          <w:szCs w:val="24"/>
        </w:rPr>
        <w:t>要</w:t>
      </w:r>
    </w:p>
    <w:p w14:paraId="1B187D91" w14:textId="77777777" w:rsidR="00F04785" w:rsidRPr="00DD3348" w:rsidRDefault="00F04785" w:rsidP="003A51DD">
      <w:pPr>
        <w:jc w:val="both"/>
        <w:rPr>
          <w:rFonts w:ascii="微軟正黑體" w:eastAsia="微軟正黑體" w:hAnsi="微軟正黑體"/>
          <w:b/>
          <w:color w:val="000000" w:themeColor="text1"/>
          <w:szCs w:val="24"/>
        </w:rPr>
      </w:pPr>
    </w:p>
    <w:p w14:paraId="6B57EA8A" w14:textId="44A5CE6E" w:rsidR="00085618" w:rsidRPr="00DD3348" w:rsidRDefault="00085618" w:rsidP="00865A12">
      <w:pPr>
        <w:jc w:val="both"/>
        <w:rPr>
          <w:rFonts w:ascii="微軟正黑體" w:eastAsia="微軟正黑體" w:hAnsi="微軟正黑體"/>
          <w:b/>
          <w:color w:val="000000" w:themeColor="text1"/>
          <w:szCs w:val="24"/>
        </w:rPr>
      </w:pPr>
      <w:r w:rsidRPr="00085618">
        <w:rPr>
          <w:rFonts w:ascii="微軟正黑體" w:eastAsia="微軟正黑體" w:hAnsi="微軟正黑體" w:hint="eastAsia"/>
          <w:b/>
          <w:color w:val="000000" w:themeColor="text1"/>
          <w:szCs w:val="24"/>
        </w:rPr>
        <w:t>本地空運用家預期2024年第一季的展望較2023年同期略好。</w:t>
      </w:r>
    </w:p>
    <w:p w14:paraId="31013E1E" w14:textId="77777777" w:rsidR="00210B7B" w:rsidRPr="00DD3348" w:rsidRDefault="00210B7B" w:rsidP="00DC1614">
      <w:pPr>
        <w:jc w:val="both"/>
        <w:rPr>
          <w:rFonts w:ascii="微軟正黑體" w:eastAsia="微軟正黑體" w:hAnsi="微軟正黑體"/>
          <w:b/>
          <w:color w:val="000000" w:themeColor="text1"/>
          <w:szCs w:val="24"/>
          <w:lang w:eastAsia="zh-HK"/>
        </w:rPr>
      </w:pPr>
    </w:p>
    <w:p w14:paraId="0AD73F42" w14:textId="77777777" w:rsidR="00B968FC" w:rsidRPr="00DD3348" w:rsidRDefault="00B968FC" w:rsidP="00B968FC">
      <w:pPr>
        <w:pStyle w:val="ListParagraph"/>
        <w:numPr>
          <w:ilvl w:val="0"/>
          <w:numId w:val="3"/>
        </w:numPr>
        <w:ind w:leftChars="0"/>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整體空運指數較上季的傳統旺季回落3.4點。</w:t>
      </w:r>
    </w:p>
    <w:p w14:paraId="4E931A28" w14:textId="40D78515" w:rsidR="00B968FC" w:rsidRPr="00DD3348" w:rsidRDefault="00B968FC" w:rsidP="006A18A4">
      <w:pPr>
        <w:pStyle w:val="ListParagraph"/>
        <w:numPr>
          <w:ilvl w:val="0"/>
          <w:numId w:val="3"/>
        </w:numPr>
        <w:ind w:leftChars="0"/>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10%的本地空運用家表示最近的傳統旺季（即2023年第四季）的表現較預期好，45%表示較預期差。餘下45%受訪者則表示實際數字與預期相若。</w:t>
      </w:r>
    </w:p>
    <w:p w14:paraId="16B86DDC" w14:textId="15251EA7" w:rsidR="00B968FC" w:rsidRPr="00DD3348" w:rsidRDefault="00B968FC" w:rsidP="00C33713">
      <w:pPr>
        <w:pStyle w:val="ListParagraph"/>
        <w:numPr>
          <w:ilvl w:val="0"/>
          <w:numId w:val="3"/>
        </w:numPr>
        <w:ind w:leftChars="0"/>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24%的本地空運用家對農曆新年假期前的空運貨量持正面期望，較2023年同期為佳，而36%則持負面展望。</w:t>
      </w:r>
    </w:p>
    <w:p w14:paraId="6BB26432" w14:textId="77777777" w:rsidR="00B968FC" w:rsidRPr="00DD3348" w:rsidRDefault="00B968FC" w:rsidP="00B968FC">
      <w:pPr>
        <w:pStyle w:val="ListParagraph"/>
        <w:numPr>
          <w:ilvl w:val="0"/>
          <w:numId w:val="3"/>
        </w:numPr>
        <w:ind w:leftChars="0"/>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展望新年後至第一季</w:t>
      </w:r>
      <w:proofErr w:type="gramStart"/>
      <w:r w:rsidRPr="00DD3348">
        <w:rPr>
          <w:rFonts w:ascii="微軟正黑體" w:eastAsia="微軟正黑體" w:hAnsi="微軟正黑體" w:hint="eastAsia"/>
          <w:color w:val="000000" w:themeColor="text1"/>
          <w:szCs w:val="24"/>
        </w:rPr>
        <w:t>季</w:t>
      </w:r>
      <w:proofErr w:type="gramEnd"/>
      <w:r w:rsidRPr="00DD3348">
        <w:rPr>
          <w:rFonts w:ascii="微軟正黑體" w:eastAsia="微軟正黑體" w:hAnsi="微軟正黑體" w:hint="eastAsia"/>
          <w:color w:val="000000" w:themeColor="text1"/>
          <w:szCs w:val="24"/>
        </w:rPr>
        <w:t>末的業務，本地空運用家的展望較為保守，當中20%預期銷售訂單較去年多，而46%預期銷售訂單數量相若。</w:t>
      </w:r>
    </w:p>
    <w:p w14:paraId="0215A0AF" w14:textId="7124DB1F" w:rsidR="00B968FC" w:rsidRPr="00DD3348" w:rsidRDefault="00B968FC" w:rsidP="008D42F4">
      <w:pPr>
        <w:pStyle w:val="ListParagraph"/>
        <w:numPr>
          <w:ilvl w:val="0"/>
          <w:numId w:val="3"/>
        </w:numPr>
        <w:ind w:leftChars="0"/>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 xml:space="preserve">「其他亞太地區市場 </w:t>
      </w:r>
      <w:r w:rsidRPr="00DD3348">
        <w:rPr>
          <w:rFonts w:ascii="微軟正黑體" w:eastAsia="微軟正黑體" w:hAnsi="微軟正黑體" w:hint="eastAsia"/>
          <w:color w:val="000000" w:themeColor="text1"/>
          <w:szCs w:val="24"/>
          <w:vertAlign w:val="superscript"/>
        </w:rPr>
        <w:t>(</w:t>
      </w:r>
      <w:r w:rsidRPr="00DD3348">
        <w:rPr>
          <w:rFonts w:ascii="微軟正黑體" w:eastAsia="微軟正黑體" w:hAnsi="微軟正黑體"/>
          <w:color w:val="000000" w:themeColor="text1"/>
          <w:szCs w:val="24"/>
          <w:vertAlign w:val="superscript"/>
        </w:rPr>
        <w:t>2</w:t>
      </w:r>
      <w:r w:rsidRPr="00DD3348">
        <w:rPr>
          <w:rFonts w:ascii="微軟正黑體" w:eastAsia="微軟正黑體" w:hAnsi="微軟正黑體" w:hint="eastAsia"/>
          <w:color w:val="000000" w:themeColor="text1"/>
          <w:szCs w:val="24"/>
          <w:vertAlign w:val="superscript"/>
        </w:rPr>
        <w:t>)</w:t>
      </w:r>
      <w:r w:rsidRPr="00DD3348">
        <w:rPr>
          <w:rFonts w:ascii="微軟正黑體" w:eastAsia="微軟正黑體" w:hAnsi="微軟正黑體" w:hint="eastAsia"/>
          <w:color w:val="000000" w:themeColor="text1"/>
          <w:szCs w:val="24"/>
        </w:rPr>
        <w:t>」、「禮品、玩具及家庭用品」及「網上零售業務」是推動銷售的三項主要動力，而其餘項目的表現則較</w:t>
      </w:r>
      <w:proofErr w:type="gramStart"/>
      <w:r w:rsidRPr="00DD3348">
        <w:rPr>
          <w:rFonts w:ascii="微軟正黑體" w:eastAsia="微軟正黑體" w:hAnsi="微軟正黑體" w:hint="eastAsia"/>
          <w:color w:val="000000" w:themeColor="text1"/>
          <w:szCs w:val="24"/>
        </w:rPr>
        <w:t>去年弱</w:t>
      </w:r>
      <w:proofErr w:type="gramEnd"/>
      <w:r w:rsidRPr="00DD3348">
        <w:rPr>
          <w:rFonts w:ascii="微軟正黑體" w:eastAsia="微軟正黑體" w:hAnsi="微軟正黑體" w:hint="eastAsia"/>
          <w:color w:val="000000" w:themeColor="text1"/>
          <w:szCs w:val="24"/>
        </w:rPr>
        <w:t>，大部份項目與去年水平相若。</w:t>
      </w:r>
    </w:p>
    <w:p w14:paraId="6E4F139B" w14:textId="77777777" w:rsidR="00F04785" w:rsidRPr="00DD3348" w:rsidRDefault="00F04785" w:rsidP="00DC1614">
      <w:pPr>
        <w:jc w:val="both"/>
        <w:rPr>
          <w:rFonts w:ascii="微軟正黑體" w:eastAsia="微軟正黑體" w:hAnsi="微軟正黑體"/>
          <w:color w:val="000000" w:themeColor="text1"/>
          <w:szCs w:val="24"/>
        </w:rPr>
      </w:pPr>
    </w:p>
    <w:p w14:paraId="39DF0FD5" w14:textId="6742D2CC" w:rsidR="00B968FC" w:rsidRPr="00DD3348" w:rsidRDefault="00B968FC" w:rsidP="00DC1614">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生產力局首席數碼總監黎少斌先生表示：「本季整體空運貿易市場維持疲弱，整體空運貿易指數進一步下跌3.4點至36.0點。除其他亞太區市場外，所有</w:t>
      </w:r>
      <w:proofErr w:type="gramStart"/>
      <w:r w:rsidRPr="00DD3348">
        <w:rPr>
          <w:rFonts w:ascii="微軟正黑體" w:eastAsia="微軟正黑體" w:hAnsi="微軟正黑體" w:hint="eastAsia"/>
          <w:color w:val="000000" w:themeColor="text1"/>
          <w:szCs w:val="24"/>
        </w:rPr>
        <w:t>市場均錄得</w:t>
      </w:r>
      <w:proofErr w:type="gramEnd"/>
      <w:r w:rsidRPr="00DD3348">
        <w:rPr>
          <w:rFonts w:ascii="微軟正黑體" w:eastAsia="微軟正黑體" w:hAnsi="微軟正黑體" w:hint="eastAsia"/>
          <w:color w:val="000000" w:themeColor="text1"/>
          <w:szCs w:val="24"/>
        </w:rPr>
        <w:t>不同程度跌幅，當中以美洲市場所錄得的9點跌幅最大。由於去年第四季傳統旺季的業務較預期有所落差，空運用家對本季的業務前景轉趨保守，特別是農曆新年後的業務。預料經濟下行風險將持續一定時間，空運用家應做好準備，以應對這項長期挑戰。我們亦建議空運用家在其他市場（特別是其他亞太地區市場）尋求機遇。」</w:t>
      </w:r>
    </w:p>
    <w:p w14:paraId="643E55B4" w14:textId="77777777" w:rsidR="00461001" w:rsidRPr="00DD3348" w:rsidRDefault="00461001" w:rsidP="00DC1614">
      <w:pPr>
        <w:jc w:val="both"/>
        <w:rPr>
          <w:rFonts w:ascii="微軟正黑體" w:eastAsia="微軟正黑體" w:hAnsi="微軟正黑體"/>
          <w:color w:val="000000" w:themeColor="text1"/>
          <w:szCs w:val="24"/>
        </w:rPr>
      </w:pPr>
    </w:p>
    <w:p w14:paraId="2B926811" w14:textId="06B34E5D" w:rsidR="00B968FC" w:rsidRPr="00DD3348" w:rsidRDefault="00C33713" w:rsidP="00C33713">
      <w:pPr>
        <w:spacing w:line="240" w:lineRule="exact"/>
        <w:jc w:val="both"/>
        <w:rPr>
          <w:rFonts w:ascii="微軟正黑體" w:eastAsia="微軟正黑體" w:hAnsi="微軟正黑體"/>
          <w:color w:val="000000" w:themeColor="text1"/>
          <w:sz w:val="16"/>
          <w:szCs w:val="16"/>
        </w:rPr>
      </w:pPr>
      <w:r w:rsidRPr="00DD3348">
        <w:rPr>
          <w:rFonts w:ascii="微軟正黑體" w:eastAsia="微軟正黑體" w:hAnsi="微軟正黑體"/>
          <w:color w:val="000000" w:themeColor="text1"/>
          <w:sz w:val="16"/>
          <w:szCs w:val="16"/>
          <w:vertAlign w:val="superscript"/>
        </w:rPr>
        <w:t>(2)</w:t>
      </w:r>
      <w:r w:rsidRPr="00DD3348">
        <w:rPr>
          <w:rFonts w:ascii="微軟正黑體" w:eastAsia="微軟正黑體" w:hAnsi="微軟正黑體" w:hint="eastAsia"/>
          <w:color w:val="000000" w:themeColor="text1"/>
          <w:sz w:val="16"/>
          <w:szCs w:val="16"/>
        </w:rPr>
        <w:t xml:space="preserve"> </w:t>
      </w:r>
      <w:r w:rsidR="00B968FC" w:rsidRPr="00DD3348">
        <w:rPr>
          <w:rFonts w:ascii="微軟正黑體" w:eastAsia="微軟正黑體" w:hAnsi="微軟正黑體" w:hint="eastAsia"/>
          <w:color w:val="000000" w:themeColor="text1"/>
          <w:sz w:val="16"/>
          <w:szCs w:val="16"/>
        </w:rPr>
        <w:t>本調查的「其他亞太地區市場」是指中國及日本以外，其他位於亞太地區內的市場，即東南亞（例如新加坡、馬來西亞、泰國、越南等）、印度、台灣、韓國及澳洲等。</w:t>
      </w:r>
    </w:p>
    <w:p w14:paraId="51AB5D16" w14:textId="77777777" w:rsidR="00C33713" w:rsidRPr="00DD3348" w:rsidRDefault="00C33713" w:rsidP="00DC1614">
      <w:pPr>
        <w:jc w:val="both"/>
        <w:rPr>
          <w:rFonts w:ascii="微軟正黑體" w:eastAsia="微軟正黑體" w:hAnsi="微軟正黑體"/>
          <w:color w:val="000000" w:themeColor="text1"/>
          <w:szCs w:val="24"/>
        </w:rPr>
      </w:pPr>
    </w:p>
    <w:p w14:paraId="7D729124" w14:textId="77777777" w:rsidR="00124B29" w:rsidRPr="00DD3348" w:rsidRDefault="00861671" w:rsidP="00DC161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空運貿易</w:t>
      </w:r>
      <w:r w:rsidR="00124B29" w:rsidRPr="00DD3348">
        <w:rPr>
          <w:rFonts w:ascii="微軟正黑體" w:eastAsia="微軟正黑體" w:hAnsi="微軟正黑體" w:hint="eastAsia"/>
          <w:b/>
          <w:color w:val="000000" w:themeColor="text1"/>
          <w:szCs w:val="24"/>
        </w:rPr>
        <w:t>整體指數</w:t>
      </w:r>
    </w:p>
    <w:p w14:paraId="63241C0C" w14:textId="0B45E102" w:rsidR="00B968FC" w:rsidRPr="00DD3348" w:rsidRDefault="00B968FC" w:rsidP="00DC161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由於入口及出口／轉口表現疲弱，整體空運指數本季進一步下跌3.4點至36.0點，但仍稍為高於2023年第一季的水平（35.3點）。</w:t>
      </w:r>
    </w:p>
    <w:p w14:paraId="5DA7A984" w14:textId="77777777" w:rsidR="002446D0" w:rsidRPr="00DD3348" w:rsidRDefault="002446D0" w:rsidP="00DC1614">
      <w:pPr>
        <w:jc w:val="both"/>
        <w:rPr>
          <w:rFonts w:ascii="微軟正黑體" w:eastAsia="微軟正黑體" w:hAnsi="微軟正黑體"/>
          <w:b/>
          <w:color w:val="000000" w:themeColor="text1"/>
          <w:szCs w:val="24"/>
        </w:rPr>
      </w:pPr>
    </w:p>
    <w:p w14:paraId="6A8A4B75" w14:textId="58186F72" w:rsidR="00B968FC" w:rsidRPr="00DD3348" w:rsidRDefault="00B968FC" w:rsidP="006459F5">
      <w:pPr>
        <w:jc w:val="both"/>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整體空運指數</w:t>
      </w:r>
      <w:r w:rsidRPr="00DD3348">
        <w:rPr>
          <w:rFonts w:ascii="微軟正黑體" w:eastAsia="微軟正黑體" w:hAnsi="微軟正黑體" w:hint="eastAsia"/>
          <w:bCs/>
          <w:color w:val="000000" w:themeColor="text1"/>
          <w:szCs w:val="24"/>
        </w:rPr>
        <w:t>於本季進一步下跌3.4點至36.0點。入口指數及出口／轉口指數均下滑。</w:t>
      </w:r>
    </w:p>
    <w:p w14:paraId="501EEEBB" w14:textId="77777777" w:rsidR="006459F5" w:rsidRPr="00DD3348" w:rsidRDefault="006459F5" w:rsidP="006459F5">
      <w:pPr>
        <w:jc w:val="both"/>
        <w:rPr>
          <w:rFonts w:ascii="微軟正黑體" w:eastAsia="微軟正黑體" w:hAnsi="微軟正黑體"/>
          <w:bCs/>
          <w:color w:val="000000" w:themeColor="text1"/>
          <w:szCs w:val="24"/>
        </w:rPr>
      </w:pPr>
    </w:p>
    <w:p w14:paraId="65DF982A" w14:textId="1306A40F" w:rsidR="00B968FC" w:rsidRPr="00DD3348" w:rsidRDefault="00B968FC" w:rsidP="006459F5">
      <w:pPr>
        <w:jc w:val="both"/>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出口／轉口指數</w:t>
      </w:r>
      <w:r w:rsidRPr="00DD3348">
        <w:rPr>
          <w:rFonts w:ascii="微軟正黑體" w:eastAsia="微軟正黑體" w:hAnsi="微軟正黑體" w:hint="eastAsia"/>
          <w:bCs/>
          <w:color w:val="000000" w:themeColor="text1"/>
          <w:szCs w:val="24"/>
        </w:rPr>
        <w:t>在2023年第四季表現平平，維持於37.9點後，並於本季再度回落2.9點至35.0點。然而，該指數仍然較去年同期（33.2點）稍高。</w:t>
      </w:r>
    </w:p>
    <w:p w14:paraId="5D58395B" w14:textId="77777777" w:rsidR="006459F5" w:rsidRPr="00DD3348" w:rsidRDefault="006459F5" w:rsidP="006459F5">
      <w:pPr>
        <w:jc w:val="both"/>
        <w:rPr>
          <w:rFonts w:ascii="微軟正黑體" w:eastAsia="微軟正黑體" w:hAnsi="微軟正黑體"/>
          <w:bCs/>
          <w:color w:val="000000" w:themeColor="text1"/>
          <w:szCs w:val="24"/>
        </w:rPr>
      </w:pPr>
    </w:p>
    <w:p w14:paraId="468B36DA" w14:textId="2CE8C062" w:rsidR="00C33713" w:rsidRPr="00DD3348" w:rsidRDefault="00C33713" w:rsidP="006459F5">
      <w:pPr>
        <w:jc w:val="both"/>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入口指數</w:t>
      </w:r>
      <w:r w:rsidRPr="00DD3348">
        <w:rPr>
          <w:rFonts w:ascii="微軟正黑體" w:eastAsia="微軟正黑體" w:hAnsi="微軟正黑體" w:hint="eastAsia"/>
          <w:bCs/>
          <w:color w:val="000000" w:themeColor="text1"/>
          <w:szCs w:val="24"/>
        </w:rPr>
        <w:t>大幅下跌4.1點至37.5點。值得留意的是，該</w:t>
      </w:r>
      <w:proofErr w:type="gramStart"/>
      <w:r w:rsidRPr="00DD3348">
        <w:rPr>
          <w:rFonts w:ascii="微軟正黑體" w:eastAsia="微軟正黑體" w:hAnsi="微軟正黑體" w:hint="eastAsia"/>
          <w:bCs/>
          <w:color w:val="000000" w:themeColor="text1"/>
          <w:szCs w:val="24"/>
        </w:rPr>
        <w:t>指數跌穿2023年</w:t>
      </w:r>
      <w:proofErr w:type="gramEnd"/>
      <w:r w:rsidRPr="00DD3348">
        <w:rPr>
          <w:rFonts w:ascii="微軟正黑體" w:eastAsia="微軟正黑體" w:hAnsi="微軟正黑體" w:hint="eastAsia"/>
          <w:bCs/>
          <w:color w:val="000000" w:themeColor="text1"/>
          <w:szCs w:val="24"/>
        </w:rPr>
        <w:t>第一季（38.9點）的水平。</w:t>
      </w:r>
    </w:p>
    <w:p w14:paraId="46D8499E" w14:textId="6E4D1DC0" w:rsidR="006459F5" w:rsidRPr="00DD3348" w:rsidRDefault="006459F5" w:rsidP="006459F5">
      <w:pPr>
        <w:jc w:val="both"/>
        <w:rPr>
          <w:rFonts w:ascii="微軟正黑體" w:eastAsia="微軟正黑體" w:hAnsi="微軟正黑體"/>
          <w:bCs/>
          <w:color w:val="000000" w:themeColor="text1"/>
          <w:szCs w:val="24"/>
        </w:rPr>
      </w:pPr>
    </w:p>
    <w:p w14:paraId="078320C2" w14:textId="77E1CCB1" w:rsidR="00DC1614" w:rsidRPr="00DD3348" w:rsidRDefault="00DC1614" w:rsidP="00DC161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lastRenderedPageBreak/>
        <w:t>市場</w:t>
      </w:r>
    </w:p>
    <w:p w14:paraId="747CA5A0" w14:textId="400E6648" w:rsidR="00B968FC" w:rsidRPr="00DD3348" w:rsidRDefault="00B968FC" w:rsidP="00DC161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除亞太地區指數於過往三季維持平穩外，所有市場</w:t>
      </w:r>
      <w:proofErr w:type="gramStart"/>
      <w:r w:rsidRPr="00DD3348">
        <w:rPr>
          <w:rFonts w:ascii="微軟正黑體" w:eastAsia="微軟正黑體" w:hAnsi="微軟正黑體" w:hint="eastAsia"/>
          <w:b/>
          <w:color w:val="000000" w:themeColor="text1"/>
          <w:szCs w:val="24"/>
        </w:rPr>
        <w:t>指數均錄得</w:t>
      </w:r>
      <w:proofErr w:type="gramEnd"/>
      <w:r w:rsidRPr="00DD3348">
        <w:rPr>
          <w:rFonts w:ascii="微軟正黑體" w:eastAsia="微軟正黑體" w:hAnsi="微軟正黑體" w:hint="eastAsia"/>
          <w:b/>
          <w:color w:val="000000" w:themeColor="text1"/>
          <w:szCs w:val="24"/>
        </w:rPr>
        <w:t>不同程度的跌幅，回落至與2023年第一季的相若水平。</w:t>
      </w:r>
    </w:p>
    <w:p w14:paraId="6DE9DB6A" w14:textId="77777777" w:rsidR="00001C42" w:rsidRPr="00DD3348" w:rsidRDefault="00001C42" w:rsidP="00DC1614">
      <w:pPr>
        <w:jc w:val="both"/>
        <w:rPr>
          <w:rFonts w:ascii="微軟正黑體" w:eastAsia="微軟正黑體" w:hAnsi="微軟正黑體"/>
          <w:b/>
          <w:color w:val="000000" w:themeColor="text1"/>
          <w:szCs w:val="24"/>
        </w:rPr>
      </w:pPr>
    </w:p>
    <w:p w14:paraId="4AEF7D02" w14:textId="1C8936C5" w:rsidR="00B968FC" w:rsidRPr="00DD3348" w:rsidRDefault="00B968FC" w:rsidP="00C33713">
      <w:pPr>
        <w:jc w:val="both"/>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美洲</w:t>
      </w:r>
      <w:r w:rsidRPr="00DD3348">
        <w:rPr>
          <w:rFonts w:ascii="微軟正黑體" w:eastAsia="微軟正黑體" w:hAnsi="微軟正黑體" w:hint="eastAsia"/>
          <w:bCs/>
          <w:color w:val="000000" w:themeColor="text1"/>
          <w:szCs w:val="24"/>
        </w:rPr>
        <w:t>指數（32點）於上季回穩至41點後，本季再度大幅下跌9點。美洲亦是本季跌幅最大的市場，在入口及出口／轉口表現下滑，當中以入口方面的跌幅較為顯著（-16點）。</w:t>
      </w:r>
    </w:p>
    <w:p w14:paraId="7AF1C11D" w14:textId="77777777" w:rsidR="00C33713" w:rsidRPr="00DD3348" w:rsidRDefault="00C33713" w:rsidP="00C33713">
      <w:pPr>
        <w:jc w:val="both"/>
        <w:rPr>
          <w:rFonts w:ascii="微軟正黑體" w:eastAsia="微軟正黑體" w:hAnsi="微軟正黑體"/>
          <w:bCs/>
          <w:color w:val="000000" w:themeColor="text1"/>
          <w:szCs w:val="24"/>
        </w:rPr>
      </w:pPr>
    </w:p>
    <w:p w14:paraId="2D6A04D4" w14:textId="20E08B65" w:rsidR="00B968FC" w:rsidRPr="00DD3348" w:rsidRDefault="00B968FC" w:rsidP="00C33713">
      <w:pPr>
        <w:jc w:val="both"/>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歐洲</w:t>
      </w:r>
      <w:r w:rsidRPr="00DD3348">
        <w:rPr>
          <w:rFonts w:ascii="微軟正黑體" w:eastAsia="微軟正黑體" w:hAnsi="微軟正黑體" w:hint="eastAsia"/>
          <w:bCs/>
          <w:color w:val="000000" w:themeColor="text1"/>
          <w:szCs w:val="24"/>
        </w:rPr>
        <w:t>指數同樣下跌3點至36點。入口及出口／轉口跌幅相若。</w:t>
      </w:r>
    </w:p>
    <w:p w14:paraId="5BD9B2A0" w14:textId="77777777" w:rsidR="003054D7" w:rsidRPr="00DD3348" w:rsidRDefault="003054D7" w:rsidP="00001C42">
      <w:pPr>
        <w:jc w:val="both"/>
        <w:rPr>
          <w:rFonts w:ascii="微軟正黑體" w:eastAsia="微軟正黑體" w:hAnsi="微軟正黑體"/>
          <w:bCs/>
          <w:color w:val="000000" w:themeColor="text1"/>
          <w:szCs w:val="24"/>
        </w:rPr>
      </w:pPr>
    </w:p>
    <w:p w14:paraId="29DDB644" w14:textId="5D9B5841" w:rsidR="00B968FC" w:rsidRPr="00DD3348" w:rsidRDefault="00B968FC" w:rsidP="006459F5">
      <w:pPr>
        <w:jc w:val="both"/>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亞太地區</w:t>
      </w:r>
      <w:r w:rsidRPr="00DD3348">
        <w:rPr>
          <w:rFonts w:ascii="微軟正黑體" w:eastAsia="微軟正黑體" w:hAnsi="微軟正黑體" w:hint="eastAsia"/>
          <w:bCs/>
          <w:color w:val="000000" w:themeColor="text1"/>
          <w:szCs w:val="24"/>
        </w:rPr>
        <w:t>指數（38點）於過往三季維持</w:t>
      </w:r>
      <w:proofErr w:type="gramStart"/>
      <w:r w:rsidRPr="00DD3348">
        <w:rPr>
          <w:rFonts w:ascii="微軟正黑體" w:eastAsia="微軟正黑體" w:hAnsi="微軟正黑體" w:hint="eastAsia"/>
          <w:bCs/>
          <w:color w:val="000000" w:themeColor="text1"/>
          <w:szCs w:val="24"/>
        </w:rPr>
        <w:t>平穩（</w:t>
      </w:r>
      <w:proofErr w:type="gramEnd"/>
      <w:r w:rsidRPr="00DD3348">
        <w:rPr>
          <w:rFonts w:ascii="微軟正黑體" w:eastAsia="微軟正黑體" w:hAnsi="微軟正黑體" w:hint="eastAsia"/>
          <w:bCs/>
          <w:color w:val="000000" w:themeColor="text1"/>
          <w:szCs w:val="24"/>
        </w:rPr>
        <w:t>+1點）。當中：</w:t>
      </w:r>
    </w:p>
    <w:p w14:paraId="59781FC5" w14:textId="77777777" w:rsidR="00B968FC" w:rsidRPr="00DD3348" w:rsidRDefault="00B968FC" w:rsidP="00B968FC">
      <w:pPr>
        <w:pStyle w:val="ListParagraph"/>
        <w:numPr>
          <w:ilvl w:val="0"/>
          <w:numId w:val="3"/>
        </w:numPr>
        <w:ind w:leftChars="0"/>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中國</w:t>
      </w:r>
      <w:r w:rsidRPr="00DD3348">
        <w:rPr>
          <w:rFonts w:ascii="微軟正黑體" w:eastAsia="微軟正黑體" w:hAnsi="微軟正黑體" w:hint="eastAsia"/>
          <w:bCs/>
          <w:color w:val="000000" w:themeColor="text1"/>
          <w:szCs w:val="24"/>
        </w:rPr>
        <w:t>指數（32點）進一步下跌4點。儘管出口／轉口方面有所回升（+6點），但入口方面仍錄得15點的跌幅，導致指數下跌。</w:t>
      </w:r>
    </w:p>
    <w:p w14:paraId="70679EF5" w14:textId="77777777" w:rsidR="00B968FC" w:rsidRPr="00DD3348" w:rsidRDefault="00B968FC" w:rsidP="00B968FC">
      <w:pPr>
        <w:pStyle w:val="ListParagraph"/>
        <w:numPr>
          <w:ilvl w:val="0"/>
          <w:numId w:val="3"/>
        </w:numPr>
        <w:ind w:leftChars="0"/>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日本</w:t>
      </w:r>
      <w:r w:rsidRPr="00DD3348">
        <w:rPr>
          <w:rFonts w:ascii="微軟正黑體" w:eastAsia="微軟正黑體" w:hAnsi="微軟正黑體" w:hint="eastAsia"/>
          <w:bCs/>
          <w:color w:val="000000" w:themeColor="text1"/>
          <w:szCs w:val="24"/>
        </w:rPr>
        <w:t>指數本季於37點維持</w:t>
      </w:r>
      <w:proofErr w:type="gramStart"/>
      <w:r w:rsidRPr="00DD3348">
        <w:rPr>
          <w:rFonts w:ascii="微軟正黑體" w:eastAsia="微軟正黑體" w:hAnsi="微軟正黑體" w:hint="eastAsia"/>
          <w:bCs/>
          <w:color w:val="000000" w:themeColor="text1"/>
          <w:szCs w:val="24"/>
        </w:rPr>
        <w:t>平穩，</w:t>
      </w:r>
      <w:proofErr w:type="gramEnd"/>
      <w:r w:rsidRPr="00DD3348">
        <w:rPr>
          <w:rFonts w:ascii="微軟正黑體" w:eastAsia="微軟正黑體" w:hAnsi="微軟正黑體" w:hint="eastAsia"/>
          <w:bCs/>
          <w:color w:val="000000" w:themeColor="text1"/>
          <w:szCs w:val="24"/>
        </w:rPr>
        <w:t>其出口／轉口方面的增幅抵銷入口方面的跌幅。</w:t>
      </w:r>
    </w:p>
    <w:p w14:paraId="4E95E937" w14:textId="524A0767" w:rsidR="00B968FC" w:rsidRPr="00DD3348" w:rsidRDefault="00B968FC" w:rsidP="00B968FC">
      <w:pPr>
        <w:pStyle w:val="ListParagraph"/>
        <w:numPr>
          <w:ilvl w:val="0"/>
          <w:numId w:val="3"/>
        </w:numPr>
        <w:ind w:leftChars="0"/>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其他亞太地區</w:t>
      </w:r>
      <w:r w:rsidRPr="00DD3348">
        <w:rPr>
          <w:rFonts w:ascii="微軟正黑體" w:eastAsia="微軟正黑體" w:hAnsi="微軟正黑體" w:hint="eastAsia"/>
          <w:bCs/>
          <w:color w:val="000000" w:themeColor="text1"/>
          <w:szCs w:val="24"/>
        </w:rPr>
        <w:t>指數（41點）於本季稍為上升4點，主要受惠於入口表現反彈。</w:t>
      </w:r>
    </w:p>
    <w:p w14:paraId="6B99D442" w14:textId="77777777" w:rsidR="006459F5" w:rsidRPr="00DD3348" w:rsidRDefault="006459F5" w:rsidP="003F40B2">
      <w:pPr>
        <w:pStyle w:val="ListParagraph"/>
        <w:ind w:leftChars="0" w:hanging="480"/>
        <w:jc w:val="both"/>
        <w:rPr>
          <w:rFonts w:ascii="微軟正黑體" w:eastAsia="微軟正黑體" w:hAnsi="微軟正黑體"/>
          <w:bCs/>
          <w:color w:val="000000" w:themeColor="text1"/>
          <w:szCs w:val="24"/>
        </w:rPr>
      </w:pPr>
    </w:p>
    <w:p w14:paraId="716E3946" w14:textId="3E01C0E9" w:rsidR="00B968FC" w:rsidRPr="00DD3348" w:rsidRDefault="00B968FC" w:rsidP="006761B3">
      <w:pPr>
        <w:jc w:val="both"/>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其他地區</w:t>
      </w:r>
      <w:r w:rsidRPr="00DD3348">
        <w:rPr>
          <w:rFonts w:ascii="微軟正黑體" w:eastAsia="微軟正黑體" w:hAnsi="微軟正黑體" w:hint="eastAsia"/>
          <w:bCs/>
          <w:color w:val="000000" w:themeColor="text1"/>
          <w:szCs w:val="24"/>
        </w:rPr>
        <w:t>指數下跌至43點（-9點）。</w:t>
      </w:r>
    </w:p>
    <w:p w14:paraId="1290AA56" w14:textId="77777777" w:rsidR="00C33713" w:rsidRPr="00DD3348" w:rsidRDefault="00C33713" w:rsidP="006761B3">
      <w:pPr>
        <w:jc w:val="both"/>
        <w:rPr>
          <w:rFonts w:ascii="微軟正黑體" w:eastAsia="微軟正黑體" w:hAnsi="微軟正黑體"/>
          <w:b/>
          <w:color w:val="000000" w:themeColor="text1"/>
          <w:szCs w:val="24"/>
        </w:rPr>
      </w:pPr>
    </w:p>
    <w:p w14:paraId="6D62DB0D" w14:textId="77777777" w:rsidR="00DC1614" w:rsidRPr="00DD3348" w:rsidRDefault="00DC1614" w:rsidP="00DC161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空運商品</w:t>
      </w:r>
    </w:p>
    <w:p w14:paraId="50E76955" w14:textId="2D7ADEC2" w:rsidR="00B968FC" w:rsidRPr="00DD3348" w:rsidRDefault="00B968FC" w:rsidP="00DC161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各空運商品於本季發展各異。儘管出口表現穩定，食物及飲料指數受入口表現下滑影響而急跌18點。電子產品及部件指數、衣飾指數及鐘錶及首飾</w:t>
      </w:r>
      <w:proofErr w:type="gramStart"/>
      <w:r w:rsidRPr="00DD3348">
        <w:rPr>
          <w:rFonts w:ascii="微軟正黑體" w:eastAsia="微軟正黑體" w:hAnsi="微軟正黑體" w:hint="eastAsia"/>
          <w:b/>
          <w:color w:val="000000" w:themeColor="text1"/>
          <w:szCs w:val="24"/>
        </w:rPr>
        <w:t>指數均錄得</w:t>
      </w:r>
      <w:proofErr w:type="gramEnd"/>
      <w:r w:rsidRPr="00DD3348">
        <w:rPr>
          <w:rFonts w:ascii="微軟正黑體" w:eastAsia="微軟正黑體" w:hAnsi="微軟正黑體" w:hint="eastAsia"/>
          <w:b/>
          <w:color w:val="000000" w:themeColor="text1"/>
          <w:szCs w:val="24"/>
        </w:rPr>
        <w:t>不同程度跌幅。另一方面，禮品、玩具及家庭用品是本季唯一指數有所增幅的空運商品，亦在</w:t>
      </w:r>
      <w:proofErr w:type="gramStart"/>
      <w:r w:rsidRPr="00DD3348">
        <w:rPr>
          <w:rFonts w:ascii="微軟正黑體" w:eastAsia="微軟正黑體" w:hAnsi="微軟正黑體" w:hint="eastAsia"/>
          <w:b/>
          <w:color w:val="000000" w:themeColor="text1"/>
          <w:szCs w:val="24"/>
        </w:rPr>
        <w:t>一</w:t>
      </w:r>
      <w:proofErr w:type="gramEnd"/>
      <w:r w:rsidRPr="00DD3348">
        <w:rPr>
          <w:rFonts w:ascii="微軟正黑體" w:eastAsia="微軟正黑體" w:hAnsi="微軟正黑體" w:hint="eastAsia"/>
          <w:b/>
          <w:color w:val="000000" w:themeColor="text1"/>
          <w:szCs w:val="24"/>
        </w:rPr>
        <w:t>眾空運商品之中指數排名最高。</w:t>
      </w:r>
    </w:p>
    <w:p w14:paraId="473EC0BA" w14:textId="77777777" w:rsidR="00001C42" w:rsidRPr="00DD3348" w:rsidRDefault="00001C42" w:rsidP="00DC1614">
      <w:pPr>
        <w:jc w:val="both"/>
        <w:rPr>
          <w:rFonts w:ascii="微軟正黑體" w:eastAsia="微軟正黑體" w:hAnsi="微軟正黑體"/>
          <w:b/>
          <w:color w:val="000000" w:themeColor="text1"/>
          <w:szCs w:val="24"/>
        </w:rPr>
      </w:pPr>
    </w:p>
    <w:p w14:paraId="6AF28064" w14:textId="77777777" w:rsidR="00B968FC" w:rsidRPr="00DD3348" w:rsidRDefault="00B968FC" w:rsidP="00B968FC">
      <w:pPr>
        <w:jc w:val="both"/>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禮品、玩具及家庭用品</w:t>
      </w:r>
      <w:r w:rsidRPr="00DD3348">
        <w:rPr>
          <w:rFonts w:ascii="微軟正黑體" w:eastAsia="微軟正黑體" w:hAnsi="微軟正黑體" w:hint="eastAsia"/>
          <w:bCs/>
          <w:color w:val="000000" w:themeColor="text1"/>
          <w:szCs w:val="24"/>
        </w:rPr>
        <w:t>（44點）是本季指數唯一錄得增幅（+7點）的空運商品，而且指數排名最高。當中，其入口及出口／轉口表現均有所增幅，而入口的增幅更為顯著（+11點）。</w:t>
      </w:r>
    </w:p>
    <w:p w14:paraId="7434721D" w14:textId="77777777" w:rsidR="00B968FC" w:rsidRPr="00DD3348" w:rsidRDefault="00B968FC" w:rsidP="00B968FC">
      <w:pPr>
        <w:jc w:val="both"/>
        <w:rPr>
          <w:rFonts w:ascii="微軟正黑體" w:eastAsia="微軟正黑體" w:hAnsi="微軟正黑體"/>
          <w:bCs/>
          <w:color w:val="000000" w:themeColor="text1"/>
          <w:szCs w:val="24"/>
        </w:rPr>
      </w:pPr>
    </w:p>
    <w:p w14:paraId="1153DE5B" w14:textId="1B0AB10F" w:rsidR="00A8787D" w:rsidRPr="00DD3348" w:rsidRDefault="00B968FC" w:rsidP="00B968FC">
      <w:pPr>
        <w:jc w:val="both"/>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食物及飲料</w:t>
      </w:r>
      <w:r w:rsidRPr="00DD3348">
        <w:rPr>
          <w:rFonts w:ascii="微軟正黑體" w:eastAsia="微軟正黑體" w:hAnsi="微軟正黑體" w:hint="eastAsia"/>
          <w:bCs/>
          <w:color w:val="000000" w:themeColor="text1"/>
          <w:szCs w:val="24"/>
        </w:rPr>
        <w:t>指數（38點）於本季急跌18點。雖然出口／轉口方面表現</w:t>
      </w:r>
      <w:proofErr w:type="gramStart"/>
      <w:r w:rsidRPr="00DD3348">
        <w:rPr>
          <w:rFonts w:ascii="微軟正黑體" w:eastAsia="微軟正黑體" w:hAnsi="微軟正黑體" w:hint="eastAsia"/>
          <w:bCs/>
          <w:color w:val="000000" w:themeColor="text1"/>
          <w:szCs w:val="24"/>
        </w:rPr>
        <w:t>平穩，</w:t>
      </w:r>
      <w:proofErr w:type="gramEnd"/>
      <w:r w:rsidRPr="00DD3348">
        <w:rPr>
          <w:rFonts w:ascii="微軟正黑體" w:eastAsia="微軟正黑體" w:hAnsi="微軟正黑體" w:hint="eastAsia"/>
          <w:bCs/>
          <w:color w:val="000000" w:themeColor="text1"/>
          <w:szCs w:val="24"/>
        </w:rPr>
        <w:t>但受入口方面的22點跌幅拖累令指數顯著下跌。</w:t>
      </w:r>
    </w:p>
    <w:p w14:paraId="36CC18CE" w14:textId="77777777" w:rsidR="001A0045" w:rsidRPr="00DD3348" w:rsidRDefault="001A0045" w:rsidP="00001C42">
      <w:pPr>
        <w:jc w:val="both"/>
        <w:rPr>
          <w:rFonts w:ascii="微軟正黑體" w:eastAsia="微軟正黑體" w:hAnsi="微軟正黑體"/>
          <w:bCs/>
          <w:color w:val="000000" w:themeColor="text1"/>
          <w:szCs w:val="24"/>
        </w:rPr>
      </w:pPr>
    </w:p>
    <w:p w14:paraId="3AA449D1" w14:textId="77777777" w:rsidR="00B968FC" w:rsidRPr="00DD3348" w:rsidRDefault="00B968FC" w:rsidP="00B968FC">
      <w:pPr>
        <w:jc w:val="both"/>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電子產品及部件</w:t>
      </w:r>
      <w:r w:rsidRPr="00DD3348">
        <w:rPr>
          <w:rFonts w:ascii="微軟正黑體" w:eastAsia="微軟正黑體" w:hAnsi="微軟正黑體" w:hint="eastAsia"/>
          <w:bCs/>
          <w:color w:val="000000" w:themeColor="text1"/>
          <w:szCs w:val="24"/>
        </w:rPr>
        <w:t>指數（33點）及衣飾指數（32點）分別下跌2點及4點，入口及出口／轉口</w:t>
      </w:r>
      <w:proofErr w:type="gramStart"/>
      <w:r w:rsidRPr="00DD3348">
        <w:rPr>
          <w:rFonts w:ascii="微軟正黑體" w:eastAsia="微軟正黑體" w:hAnsi="微軟正黑體" w:hint="eastAsia"/>
          <w:bCs/>
          <w:color w:val="000000" w:themeColor="text1"/>
          <w:szCs w:val="24"/>
        </w:rPr>
        <w:t>方面均錄得</w:t>
      </w:r>
      <w:proofErr w:type="gramEnd"/>
      <w:r w:rsidRPr="00DD3348">
        <w:rPr>
          <w:rFonts w:ascii="微軟正黑體" w:eastAsia="微軟正黑體" w:hAnsi="微軟正黑體" w:hint="eastAsia"/>
          <w:bCs/>
          <w:color w:val="000000" w:themeColor="text1"/>
          <w:szCs w:val="24"/>
        </w:rPr>
        <w:t>輕微跌幅。</w:t>
      </w:r>
    </w:p>
    <w:p w14:paraId="4BB0AF44" w14:textId="77777777" w:rsidR="00B968FC" w:rsidRPr="00DD3348" w:rsidRDefault="00B968FC" w:rsidP="00B968FC">
      <w:pPr>
        <w:jc w:val="both"/>
        <w:rPr>
          <w:rFonts w:ascii="微軟正黑體" w:eastAsia="微軟正黑體" w:hAnsi="微軟正黑體"/>
          <w:bCs/>
          <w:color w:val="000000" w:themeColor="text1"/>
          <w:szCs w:val="24"/>
        </w:rPr>
      </w:pPr>
    </w:p>
    <w:p w14:paraId="15FE6D70" w14:textId="5440A376" w:rsidR="001A0045" w:rsidRPr="00DD3348" w:rsidRDefault="00B968FC" w:rsidP="00B968FC">
      <w:pPr>
        <w:jc w:val="both"/>
        <w:rPr>
          <w:rFonts w:ascii="微軟正黑體" w:eastAsia="微軟正黑體" w:hAnsi="微軟正黑體"/>
          <w:bCs/>
          <w:color w:val="000000" w:themeColor="text1"/>
          <w:szCs w:val="24"/>
        </w:rPr>
      </w:pPr>
      <w:r w:rsidRPr="00DD3348">
        <w:rPr>
          <w:rFonts w:ascii="微軟正黑體" w:eastAsia="微軟正黑體" w:hAnsi="微軟正黑體" w:hint="eastAsia"/>
          <w:b/>
          <w:color w:val="000000" w:themeColor="text1"/>
          <w:szCs w:val="24"/>
        </w:rPr>
        <w:t>鐘錶及首飾</w:t>
      </w:r>
      <w:r w:rsidRPr="00DD3348">
        <w:rPr>
          <w:rFonts w:ascii="微軟正黑體" w:eastAsia="微軟正黑體" w:hAnsi="微軟正黑體" w:hint="eastAsia"/>
          <w:bCs/>
          <w:color w:val="000000" w:themeColor="text1"/>
          <w:szCs w:val="24"/>
        </w:rPr>
        <w:t>指數（35點）回落5點。雖然入口方面錄得改善（+3點），但未能抵銷出口／轉口的進一步下跌（-8點）。</w:t>
      </w:r>
    </w:p>
    <w:p w14:paraId="55C8FC80" w14:textId="77777777" w:rsidR="006761B3" w:rsidRPr="00DD3348" w:rsidRDefault="006761B3" w:rsidP="00124B29">
      <w:pPr>
        <w:rPr>
          <w:rFonts w:ascii="微軟正黑體" w:eastAsia="微軟正黑體" w:hAnsi="微軟正黑體"/>
          <w:b/>
          <w:color w:val="000000" w:themeColor="text1"/>
          <w:szCs w:val="24"/>
        </w:rPr>
      </w:pPr>
    </w:p>
    <w:p w14:paraId="375F18BE" w14:textId="77777777" w:rsidR="00DC1614" w:rsidRPr="00DD3348" w:rsidRDefault="00DC1614" w:rsidP="00DC161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分項指數</w:t>
      </w:r>
    </w:p>
    <w:p w14:paraId="72FA5067" w14:textId="0E5122A9" w:rsidR="00B968FC" w:rsidRPr="00DD3348" w:rsidRDefault="00B968FC" w:rsidP="00DC1614">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整體空運貿易指數下跌，主要受銷售量指數及產品種類指數下滑所致。另一方面，緊急訂單指數於過去三季維持平穩。所有市場的銷售量</w:t>
      </w:r>
      <w:proofErr w:type="gramStart"/>
      <w:r w:rsidRPr="00DD3348">
        <w:rPr>
          <w:rFonts w:ascii="微軟正黑體" w:eastAsia="微軟正黑體" w:hAnsi="微軟正黑體" w:hint="eastAsia"/>
          <w:b/>
          <w:color w:val="000000" w:themeColor="text1"/>
          <w:szCs w:val="24"/>
        </w:rPr>
        <w:t>指數均錄得</w:t>
      </w:r>
      <w:proofErr w:type="gramEnd"/>
      <w:r w:rsidRPr="00DD3348">
        <w:rPr>
          <w:rFonts w:ascii="微軟正黑體" w:eastAsia="微軟正黑體" w:hAnsi="微軟正黑體" w:hint="eastAsia"/>
          <w:b/>
          <w:color w:val="000000" w:themeColor="text1"/>
          <w:szCs w:val="24"/>
        </w:rPr>
        <w:t>跌幅。</w:t>
      </w:r>
    </w:p>
    <w:p w14:paraId="06C8094F" w14:textId="77777777" w:rsidR="00210B7B" w:rsidRPr="00DD3348" w:rsidRDefault="00210B7B" w:rsidP="009E2D86">
      <w:pPr>
        <w:jc w:val="both"/>
        <w:rPr>
          <w:rFonts w:ascii="微軟正黑體" w:eastAsia="微軟正黑體" w:hAnsi="微軟正黑體"/>
          <w:color w:val="000000" w:themeColor="text1"/>
          <w:szCs w:val="24"/>
        </w:rPr>
      </w:pPr>
    </w:p>
    <w:p w14:paraId="153021CC" w14:textId="77777777" w:rsidR="00B968FC" w:rsidRPr="00DD3348" w:rsidRDefault="00B968FC" w:rsidP="00B968FC">
      <w:pPr>
        <w:jc w:val="both"/>
        <w:rPr>
          <w:rFonts w:ascii="微軟正黑體" w:eastAsia="微軟正黑體" w:hAnsi="微軟正黑體"/>
          <w:color w:val="000000" w:themeColor="text1"/>
          <w:szCs w:val="24"/>
        </w:rPr>
      </w:pPr>
      <w:r w:rsidRPr="00DD3348">
        <w:rPr>
          <w:rFonts w:ascii="微軟正黑體" w:eastAsia="微軟正黑體" w:hAnsi="微軟正黑體" w:hint="eastAsia"/>
          <w:b/>
          <w:bCs/>
          <w:color w:val="000000" w:themeColor="text1"/>
          <w:szCs w:val="24"/>
        </w:rPr>
        <w:t>銷售量</w:t>
      </w:r>
      <w:r w:rsidRPr="00DD3348">
        <w:rPr>
          <w:rFonts w:ascii="微軟正黑體" w:eastAsia="微軟正黑體" w:hAnsi="微軟正黑體" w:hint="eastAsia"/>
          <w:color w:val="000000" w:themeColor="text1"/>
          <w:szCs w:val="24"/>
        </w:rPr>
        <w:t>指數（36點）在上季維持平穩後，本季下跌4點。入口及出口／轉口跌幅相若。</w:t>
      </w:r>
    </w:p>
    <w:p w14:paraId="728D450E" w14:textId="77777777" w:rsidR="00B968FC" w:rsidRPr="00DD3348" w:rsidRDefault="00B968FC" w:rsidP="00B968FC">
      <w:pPr>
        <w:jc w:val="both"/>
        <w:rPr>
          <w:rFonts w:ascii="微軟正黑體" w:eastAsia="微軟正黑體" w:hAnsi="微軟正黑體"/>
          <w:color w:val="000000" w:themeColor="text1"/>
          <w:szCs w:val="24"/>
        </w:rPr>
      </w:pPr>
    </w:p>
    <w:p w14:paraId="20833A00" w14:textId="309F21E6" w:rsidR="00A8787D" w:rsidRPr="00DD3348" w:rsidRDefault="00B968FC" w:rsidP="00B968FC">
      <w:pPr>
        <w:jc w:val="both"/>
        <w:rPr>
          <w:rFonts w:ascii="微軟正黑體" w:eastAsia="微軟正黑體" w:hAnsi="微軟正黑體"/>
          <w:color w:val="000000" w:themeColor="text1"/>
          <w:szCs w:val="24"/>
        </w:rPr>
      </w:pPr>
      <w:r w:rsidRPr="00DD3348">
        <w:rPr>
          <w:rFonts w:ascii="微軟正黑體" w:eastAsia="微軟正黑體" w:hAnsi="微軟正黑體" w:hint="eastAsia"/>
          <w:b/>
          <w:bCs/>
          <w:color w:val="000000" w:themeColor="text1"/>
          <w:szCs w:val="24"/>
        </w:rPr>
        <w:t>產品種類</w:t>
      </w:r>
      <w:r w:rsidRPr="00DD3348">
        <w:rPr>
          <w:rFonts w:ascii="微軟正黑體" w:eastAsia="微軟正黑體" w:hAnsi="微軟正黑體" w:hint="eastAsia"/>
          <w:color w:val="000000" w:themeColor="text1"/>
          <w:szCs w:val="24"/>
        </w:rPr>
        <w:t>指數（44點）因出口／轉口表現疲弱而下跌3點。</w:t>
      </w:r>
    </w:p>
    <w:p w14:paraId="79788181" w14:textId="77777777" w:rsidR="001A0045" w:rsidRPr="00DD3348" w:rsidRDefault="001A0045" w:rsidP="00001C42">
      <w:pPr>
        <w:jc w:val="both"/>
        <w:rPr>
          <w:rFonts w:ascii="微軟正黑體" w:eastAsia="微軟正黑體" w:hAnsi="微軟正黑體"/>
          <w:color w:val="000000" w:themeColor="text1"/>
          <w:szCs w:val="24"/>
        </w:rPr>
      </w:pPr>
    </w:p>
    <w:p w14:paraId="72343239" w14:textId="56D220D8" w:rsidR="00B968FC" w:rsidRPr="00DD3348" w:rsidRDefault="00B968FC" w:rsidP="00001C42">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另一方面，</w:t>
      </w:r>
      <w:r w:rsidRPr="00DD3348">
        <w:rPr>
          <w:rFonts w:ascii="微軟正黑體" w:eastAsia="微軟正黑體" w:hAnsi="微軟正黑體" w:hint="eastAsia"/>
          <w:b/>
          <w:bCs/>
          <w:color w:val="000000" w:themeColor="text1"/>
          <w:szCs w:val="24"/>
        </w:rPr>
        <w:t>緊急訂單</w:t>
      </w:r>
      <w:r w:rsidRPr="00DD3348">
        <w:rPr>
          <w:rFonts w:ascii="微軟正黑體" w:eastAsia="微軟正黑體" w:hAnsi="微軟正黑體" w:hint="eastAsia"/>
          <w:color w:val="000000" w:themeColor="text1"/>
          <w:szCs w:val="24"/>
        </w:rPr>
        <w:t>指數（40點）於過去三季維持</w:t>
      </w:r>
      <w:proofErr w:type="gramStart"/>
      <w:r w:rsidRPr="00DD3348">
        <w:rPr>
          <w:rFonts w:ascii="微軟正黑體" w:eastAsia="微軟正黑體" w:hAnsi="微軟正黑體" w:hint="eastAsia"/>
          <w:color w:val="000000" w:themeColor="text1"/>
          <w:szCs w:val="24"/>
        </w:rPr>
        <w:t>平穩（</w:t>
      </w:r>
      <w:proofErr w:type="gramEnd"/>
      <w:r w:rsidRPr="00DD3348">
        <w:rPr>
          <w:rFonts w:ascii="微軟正黑體" w:eastAsia="微軟正黑體" w:hAnsi="微軟正黑體" w:hint="eastAsia"/>
          <w:color w:val="000000" w:themeColor="text1"/>
          <w:szCs w:val="24"/>
        </w:rPr>
        <w:t>-1點）。</w:t>
      </w:r>
    </w:p>
    <w:p w14:paraId="7EBDB57C" w14:textId="77777777" w:rsidR="001A0045" w:rsidRPr="00DD3348" w:rsidRDefault="001A0045" w:rsidP="00001C42">
      <w:pPr>
        <w:jc w:val="both"/>
        <w:rPr>
          <w:rFonts w:ascii="微軟正黑體" w:eastAsia="微軟正黑體" w:hAnsi="微軟正黑體"/>
          <w:color w:val="000000" w:themeColor="text1"/>
          <w:szCs w:val="24"/>
        </w:rPr>
      </w:pPr>
    </w:p>
    <w:p w14:paraId="097CE645" w14:textId="7D30A7EF" w:rsidR="00A8787D" w:rsidRPr="00DD3348" w:rsidRDefault="00A8787D" w:rsidP="001A0045">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各市場的分項指數發展如下：</w:t>
      </w:r>
    </w:p>
    <w:p w14:paraId="05CBF2EB" w14:textId="763600BC" w:rsidR="001A0045" w:rsidRPr="00DD3348" w:rsidRDefault="001A0045" w:rsidP="00FB06C8">
      <w:pPr>
        <w:pStyle w:val="ListParagraph"/>
        <w:numPr>
          <w:ilvl w:val="0"/>
          <w:numId w:val="3"/>
        </w:numPr>
        <w:ind w:leftChars="0"/>
        <w:rPr>
          <w:rFonts w:ascii="微軟正黑體" w:eastAsia="微軟正黑體" w:hAnsi="微軟正黑體"/>
          <w:color w:val="000000" w:themeColor="text1"/>
          <w:szCs w:val="24"/>
        </w:rPr>
      </w:pPr>
      <w:r w:rsidRPr="00DD3348">
        <w:rPr>
          <w:rFonts w:ascii="微軟正黑體" w:eastAsia="微軟正黑體" w:hAnsi="微軟正黑體" w:hint="eastAsia"/>
          <w:b/>
          <w:bCs/>
          <w:color w:val="000000" w:themeColor="text1"/>
          <w:szCs w:val="24"/>
        </w:rPr>
        <w:t>美洲</w:t>
      </w:r>
      <w:r w:rsidRPr="00DD3348">
        <w:rPr>
          <w:rFonts w:ascii="微軟正黑體" w:eastAsia="微軟正黑體" w:hAnsi="微軟正黑體" w:hint="eastAsia"/>
          <w:color w:val="000000" w:themeColor="text1"/>
          <w:szCs w:val="24"/>
        </w:rPr>
        <w:t>：</w:t>
      </w:r>
      <w:r w:rsidR="00B968FC" w:rsidRPr="00DD3348">
        <w:rPr>
          <w:rFonts w:ascii="微軟正黑體" w:eastAsia="微軟正黑體" w:hAnsi="微軟正黑體" w:hint="eastAsia"/>
          <w:color w:val="000000" w:themeColor="text1"/>
          <w:szCs w:val="24"/>
        </w:rPr>
        <w:t>各分項</w:t>
      </w:r>
      <w:proofErr w:type="gramStart"/>
      <w:r w:rsidR="00B968FC" w:rsidRPr="00DD3348">
        <w:rPr>
          <w:rFonts w:ascii="微軟正黑體" w:eastAsia="微軟正黑體" w:hAnsi="微軟正黑體" w:hint="eastAsia"/>
          <w:color w:val="000000" w:themeColor="text1"/>
          <w:szCs w:val="24"/>
        </w:rPr>
        <w:t>指數均錄得</w:t>
      </w:r>
      <w:proofErr w:type="gramEnd"/>
      <w:r w:rsidR="00B968FC" w:rsidRPr="00DD3348">
        <w:rPr>
          <w:rFonts w:ascii="微軟正黑體" w:eastAsia="微軟正黑體" w:hAnsi="微軟正黑體" w:hint="eastAsia"/>
          <w:color w:val="000000" w:themeColor="text1"/>
          <w:szCs w:val="24"/>
        </w:rPr>
        <w:t>急劇跌幅，當中以銷售量指數（-11點）及緊急訂單指數（-9點）的跌幅較為顯著。</w:t>
      </w:r>
    </w:p>
    <w:p w14:paraId="7C32E1A8" w14:textId="310D02DE" w:rsidR="001A0045" w:rsidRPr="00DD3348" w:rsidRDefault="001A0045" w:rsidP="00FB06C8">
      <w:pPr>
        <w:pStyle w:val="ListParagraph"/>
        <w:numPr>
          <w:ilvl w:val="0"/>
          <w:numId w:val="3"/>
        </w:numPr>
        <w:ind w:leftChars="0"/>
        <w:rPr>
          <w:rFonts w:ascii="微軟正黑體" w:eastAsia="微軟正黑體" w:hAnsi="微軟正黑體"/>
          <w:color w:val="000000" w:themeColor="text1"/>
          <w:szCs w:val="24"/>
        </w:rPr>
      </w:pPr>
      <w:r w:rsidRPr="00DD3348">
        <w:rPr>
          <w:rFonts w:ascii="微軟正黑體" w:eastAsia="微軟正黑體" w:hAnsi="微軟正黑體" w:hint="eastAsia"/>
          <w:b/>
          <w:bCs/>
          <w:color w:val="000000" w:themeColor="text1"/>
          <w:szCs w:val="24"/>
        </w:rPr>
        <w:t>亞太地區</w:t>
      </w:r>
      <w:r w:rsidRPr="00DD3348">
        <w:rPr>
          <w:rFonts w:ascii="微軟正黑體" w:eastAsia="微軟正黑體" w:hAnsi="微軟正黑體" w:hint="eastAsia"/>
          <w:color w:val="000000" w:themeColor="text1"/>
          <w:szCs w:val="24"/>
        </w:rPr>
        <w:t>：</w:t>
      </w:r>
      <w:r w:rsidR="00B968FC" w:rsidRPr="00DD3348">
        <w:rPr>
          <w:rFonts w:ascii="微軟正黑體" w:eastAsia="微軟正黑體" w:hAnsi="微軟正黑體" w:hint="eastAsia"/>
          <w:color w:val="000000" w:themeColor="text1"/>
          <w:szCs w:val="24"/>
        </w:rPr>
        <w:t>亞太地區內各市場的分項指數發展各異：</w:t>
      </w:r>
    </w:p>
    <w:p w14:paraId="4707E464" w14:textId="77856230" w:rsidR="001A0045" w:rsidRPr="00DD3348" w:rsidRDefault="001A0045" w:rsidP="001A0045">
      <w:pPr>
        <w:ind w:left="851" w:hanging="371"/>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w:t>
      </w:r>
      <w:r w:rsidRPr="00DD3348">
        <w:rPr>
          <w:rFonts w:ascii="微軟正黑體" w:eastAsia="微軟正黑體" w:hAnsi="微軟正黑體" w:hint="eastAsia"/>
          <w:color w:val="000000" w:themeColor="text1"/>
          <w:szCs w:val="24"/>
        </w:rPr>
        <w:tab/>
      </w:r>
      <w:r w:rsidR="00A8787D" w:rsidRPr="00DD3348">
        <w:rPr>
          <w:rFonts w:ascii="微軟正黑體" w:eastAsia="微軟正黑體" w:hAnsi="微軟正黑體" w:hint="eastAsia"/>
          <w:b/>
          <w:bCs/>
          <w:color w:val="000000" w:themeColor="text1"/>
          <w:szCs w:val="24"/>
        </w:rPr>
        <w:t>中國</w:t>
      </w:r>
      <w:r w:rsidR="00B968FC" w:rsidRPr="00DD3348">
        <w:rPr>
          <w:rFonts w:ascii="微軟正黑體" w:eastAsia="微軟正黑體" w:hAnsi="微軟正黑體" w:hint="eastAsia"/>
          <w:color w:val="000000" w:themeColor="text1"/>
          <w:szCs w:val="24"/>
        </w:rPr>
        <w:t>的銷售量指數及緊急訂單指數進一步下滑。值得一提的是，銷售量指數（32點）跌穿2023年第一季（37點）的水平，而產品種類指數於上一季下跌後，本季維持在42點。</w:t>
      </w:r>
    </w:p>
    <w:p w14:paraId="14D19BA2" w14:textId="33D04231" w:rsidR="001A0045" w:rsidRPr="00DD3348" w:rsidRDefault="001A0045" w:rsidP="001A0045">
      <w:pPr>
        <w:ind w:left="851" w:hanging="371"/>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w:t>
      </w:r>
      <w:r w:rsidRPr="00DD3348">
        <w:rPr>
          <w:rFonts w:ascii="微軟正黑體" w:eastAsia="微軟正黑體" w:hAnsi="微軟正黑體" w:hint="eastAsia"/>
          <w:color w:val="000000" w:themeColor="text1"/>
          <w:szCs w:val="24"/>
        </w:rPr>
        <w:tab/>
      </w:r>
      <w:r w:rsidRPr="00DD3348">
        <w:rPr>
          <w:rFonts w:ascii="微軟正黑體" w:eastAsia="微軟正黑體" w:hAnsi="微軟正黑體" w:hint="eastAsia"/>
          <w:b/>
          <w:bCs/>
          <w:color w:val="000000" w:themeColor="text1"/>
          <w:szCs w:val="24"/>
        </w:rPr>
        <w:t>日本</w:t>
      </w:r>
      <w:r w:rsidRPr="00DD3348">
        <w:rPr>
          <w:rFonts w:ascii="微軟正黑體" w:eastAsia="微軟正黑體" w:hAnsi="微軟正黑體" w:hint="eastAsia"/>
          <w:color w:val="000000" w:themeColor="text1"/>
          <w:szCs w:val="24"/>
        </w:rPr>
        <w:t>的</w:t>
      </w:r>
      <w:r w:rsidR="00B224AB" w:rsidRPr="00DD3348">
        <w:rPr>
          <w:rFonts w:ascii="微軟正黑體" w:eastAsia="微軟正黑體" w:hAnsi="微軟正黑體" w:hint="eastAsia"/>
          <w:color w:val="000000" w:themeColor="text1"/>
          <w:szCs w:val="24"/>
        </w:rPr>
        <w:t>銷售量指數進一步下跌，產品種類指數亦有所回落。另一方面，緊急訂單指數進一步改善（+2點）。</w:t>
      </w:r>
    </w:p>
    <w:p w14:paraId="484C5E62" w14:textId="06B57814" w:rsidR="001A0045" w:rsidRPr="00DD3348" w:rsidRDefault="001A0045" w:rsidP="001A0045">
      <w:pPr>
        <w:ind w:left="851" w:hanging="371"/>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w:t>
      </w:r>
      <w:r w:rsidRPr="00DD3348">
        <w:rPr>
          <w:rFonts w:ascii="微軟正黑體" w:eastAsia="微軟正黑體" w:hAnsi="微軟正黑體" w:hint="eastAsia"/>
          <w:color w:val="000000" w:themeColor="text1"/>
          <w:szCs w:val="24"/>
        </w:rPr>
        <w:tab/>
      </w:r>
      <w:r w:rsidR="00FB06C8" w:rsidRPr="00DD3348">
        <w:rPr>
          <w:rFonts w:ascii="微軟正黑體" w:eastAsia="微軟正黑體" w:hAnsi="微軟正黑體" w:hint="eastAsia"/>
          <w:b/>
          <w:bCs/>
          <w:color w:val="000000" w:themeColor="text1"/>
          <w:szCs w:val="24"/>
        </w:rPr>
        <w:t>其他亞太地區</w:t>
      </w:r>
      <w:r w:rsidR="00FB06C8" w:rsidRPr="00DD3348">
        <w:rPr>
          <w:rFonts w:ascii="微軟正黑體" w:eastAsia="微軟正黑體" w:hAnsi="微軟正黑體" w:hint="eastAsia"/>
          <w:color w:val="000000" w:themeColor="text1"/>
          <w:szCs w:val="24"/>
        </w:rPr>
        <w:t>是</w:t>
      </w:r>
      <w:r w:rsidR="00B224AB" w:rsidRPr="00DD3348">
        <w:rPr>
          <w:rFonts w:ascii="微軟正黑體" w:eastAsia="微軟正黑體" w:hAnsi="微軟正黑體" w:hint="eastAsia"/>
          <w:color w:val="000000" w:themeColor="text1"/>
          <w:szCs w:val="24"/>
        </w:rPr>
        <w:t>唯一於所有分項指數錄得增幅的市場，當中產品種類指數更升至兩年來新高（49點）。</w:t>
      </w:r>
    </w:p>
    <w:p w14:paraId="34CDA8D9" w14:textId="70876C9B" w:rsidR="001A0045" w:rsidRPr="00DD3348" w:rsidRDefault="001A0045" w:rsidP="00FB06C8">
      <w:pPr>
        <w:pStyle w:val="ListParagraph"/>
        <w:numPr>
          <w:ilvl w:val="0"/>
          <w:numId w:val="3"/>
        </w:numPr>
        <w:ind w:leftChars="0"/>
        <w:rPr>
          <w:rFonts w:ascii="微軟正黑體" w:eastAsia="微軟正黑體" w:hAnsi="微軟正黑體"/>
          <w:color w:val="000000" w:themeColor="text1"/>
          <w:szCs w:val="24"/>
        </w:rPr>
      </w:pPr>
      <w:r w:rsidRPr="00DD3348">
        <w:rPr>
          <w:rFonts w:ascii="微軟正黑體" w:eastAsia="微軟正黑體" w:hAnsi="微軟正黑體" w:hint="eastAsia"/>
          <w:b/>
          <w:bCs/>
          <w:color w:val="000000" w:themeColor="text1"/>
          <w:szCs w:val="24"/>
        </w:rPr>
        <w:t>歐洲</w:t>
      </w:r>
      <w:r w:rsidRPr="00DD3348">
        <w:rPr>
          <w:rFonts w:ascii="微軟正黑體" w:eastAsia="微軟正黑體" w:hAnsi="微軟正黑體" w:hint="eastAsia"/>
          <w:color w:val="000000" w:themeColor="text1"/>
          <w:szCs w:val="24"/>
        </w:rPr>
        <w:t>：</w:t>
      </w:r>
      <w:r w:rsidR="00B968FC" w:rsidRPr="00DD3348">
        <w:rPr>
          <w:rFonts w:ascii="微軟正黑體" w:eastAsia="微軟正黑體" w:hAnsi="微軟正黑體" w:hint="eastAsia"/>
          <w:color w:val="000000" w:themeColor="text1"/>
          <w:szCs w:val="24"/>
        </w:rPr>
        <w:t>所有指數均有所下跌，當中以產品種類指數的跌幅較大。</w:t>
      </w:r>
    </w:p>
    <w:p w14:paraId="73E47E02" w14:textId="509AE21A" w:rsidR="001A0045" w:rsidRPr="00DD3348" w:rsidRDefault="001A0045" w:rsidP="00FB06C8">
      <w:pPr>
        <w:pStyle w:val="ListParagraph"/>
        <w:numPr>
          <w:ilvl w:val="0"/>
          <w:numId w:val="3"/>
        </w:numPr>
        <w:ind w:leftChars="0"/>
        <w:rPr>
          <w:rFonts w:ascii="微軟正黑體" w:eastAsia="微軟正黑體" w:hAnsi="微軟正黑體"/>
          <w:color w:val="000000" w:themeColor="text1"/>
          <w:szCs w:val="24"/>
        </w:rPr>
      </w:pPr>
      <w:r w:rsidRPr="00DD3348">
        <w:rPr>
          <w:rFonts w:ascii="微軟正黑體" w:eastAsia="微軟正黑體" w:hAnsi="微軟正黑體" w:hint="eastAsia"/>
          <w:b/>
          <w:bCs/>
          <w:color w:val="000000" w:themeColor="text1"/>
          <w:szCs w:val="24"/>
        </w:rPr>
        <w:t>其他地區</w:t>
      </w:r>
      <w:r w:rsidRPr="00DD3348">
        <w:rPr>
          <w:rFonts w:ascii="微軟正黑體" w:eastAsia="微軟正黑體" w:hAnsi="微軟正黑體" w:hint="eastAsia"/>
          <w:color w:val="000000" w:themeColor="text1"/>
          <w:szCs w:val="24"/>
        </w:rPr>
        <w:t>：</w:t>
      </w:r>
      <w:r w:rsidR="00B968FC" w:rsidRPr="00DD3348">
        <w:rPr>
          <w:rFonts w:ascii="微軟正黑體" w:eastAsia="微軟正黑體" w:hAnsi="微軟正黑體" w:hint="eastAsia"/>
          <w:color w:val="000000" w:themeColor="text1"/>
          <w:szCs w:val="24"/>
        </w:rPr>
        <w:t>除產品種類指數稍為上升（+3點）外，其餘分項指數均有所回落。</w:t>
      </w:r>
    </w:p>
    <w:p w14:paraId="401A2F95" w14:textId="77777777" w:rsidR="001A0045" w:rsidRPr="00DD3348" w:rsidRDefault="001A0045" w:rsidP="005733B0">
      <w:pPr>
        <w:jc w:val="both"/>
        <w:rPr>
          <w:rFonts w:ascii="微軟正黑體" w:eastAsia="微軟正黑體" w:hAnsi="微軟正黑體"/>
          <w:b/>
          <w:bCs/>
          <w:color w:val="000000" w:themeColor="text1"/>
          <w:szCs w:val="24"/>
        </w:rPr>
      </w:pPr>
    </w:p>
    <w:p w14:paraId="079060B0" w14:textId="77777777" w:rsidR="00124B29" w:rsidRPr="00DD3348" w:rsidRDefault="00124B29" w:rsidP="003A51DD">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近期市場消息對空運貿易的影響</w:t>
      </w:r>
    </w:p>
    <w:p w14:paraId="291EF69F" w14:textId="251C1963" w:rsidR="00B224AB" w:rsidRPr="00DD3348" w:rsidRDefault="00B224AB" w:rsidP="003A51DD">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2023年傳統旺季（感恩節及聖誕）的實際情況與空運用家的預期不太一致，10%空運用家表示其業務表現較預期好，而45%表示較預期差。相比2023年第一季，空運用家對2024年第一季的業務預期不算樂觀，24%的空運用家對即將來臨的農曆新年的業務持正面態度，而20%對農曆新年後的業務樂觀。儘管面對這些不確定因素，但更多空運用家願意參與減少碳排放，於本季達75%。</w:t>
      </w:r>
    </w:p>
    <w:p w14:paraId="213C781C" w14:textId="77777777" w:rsidR="00001C42" w:rsidRPr="00DD3348" w:rsidRDefault="00001C42" w:rsidP="00001C42">
      <w:pPr>
        <w:jc w:val="both"/>
        <w:rPr>
          <w:rFonts w:ascii="微軟正黑體" w:eastAsia="微軟正黑體" w:hAnsi="微軟正黑體"/>
          <w:color w:val="000000" w:themeColor="text1"/>
          <w:szCs w:val="24"/>
        </w:rPr>
      </w:pPr>
    </w:p>
    <w:p w14:paraId="0A26B902" w14:textId="1603DC51" w:rsidR="00B224AB" w:rsidRPr="00DD3348" w:rsidRDefault="00B224AB" w:rsidP="00001C42">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受惠於網上零售業務銷售量輕微復甦（+0.9點）及網上產品種類表現穩定，網上零售業務指數回升1.9點至46.5點。然而，網上緊急訂單則有所下跌（-3.9點）。</w:t>
      </w:r>
    </w:p>
    <w:p w14:paraId="1ECE9A72" w14:textId="29DC25C9" w:rsidR="00D5327A" w:rsidRPr="00DD3348" w:rsidRDefault="00D5327A" w:rsidP="00001C42">
      <w:pPr>
        <w:widowControl/>
        <w:jc w:val="both"/>
        <w:rPr>
          <w:rFonts w:ascii="微軟正黑體" w:eastAsia="微軟正黑體" w:hAnsi="微軟正黑體"/>
          <w:color w:val="000000" w:themeColor="text1"/>
          <w:sz w:val="16"/>
          <w:szCs w:val="16"/>
        </w:rPr>
      </w:pPr>
      <w:r w:rsidRPr="00DD3348">
        <w:rPr>
          <w:rFonts w:ascii="微軟正黑體" w:eastAsia="微軟正黑體" w:hAnsi="微軟正黑體" w:hint="eastAsia"/>
          <w:color w:val="000000" w:themeColor="text1"/>
          <w:sz w:val="16"/>
          <w:szCs w:val="16"/>
        </w:rPr>
        <w:t>^ 基於有網上零售業務的受訪者</w:t>
      </w:r>
    </w:p>
    <w:p w14:paraId="7E481296" w14:textId="77777777" w:rsidR="00001C42" w:rsidRPr="00DD3348" w:rsidRDefault="00001C42" w:rsidP="00001C42">
      <w:pPr>
        <w:jc w:val="both"/>
        <w:rPr>
          <w:rFonts w:ascii="微軟正黑體" w:eastAsia="微軟正黑體" w:hAnsi="微軟正黑體"/>
          <w:color w:val="000000" w:themeColor="text1"/>
          <w:szCs w:val="24"/>
        </w:rPr>
      </w:pPr>
    </w:p>
    <w:p w14:paraId="41351C28" w14:textId="77777777"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上一季的調查結果顯示，空運用家對2023年傳統旺季（感恩節及聖誕）預期較正面。然而，僅10%的受訪者表示2023年傳統旺季的實際情況較預期好，而另外45%表示與預期差不多。</w:t>
      </w:r>
    </w:p>
    <w:p w14:paraId="2D85FB9B" w14:textId="77777777" w:rsidR="00B224AB" w:rsidRPr="00DD3348" w:rsidRDefault="00B224AB" w:rsidP="00B224AB">
      <w:pPr>
        <w:jc w:val="both"/>
        <w:rPr>
          <w:rFonts w:ascii="微軟正黑體" w:eastAsia="微軟正黑體" w:hAnsi="微軟正黑體"/>
          <w:color w:val="000000" w:themeColor="text1"/>
          <w:szCs w:val="24"/>
        </w:rPr>
      </w:pPr>
    </w:p>
    <w:p w14:paraId="08123152" w14:textId="77777777"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按市場表現分析，較多經營中國（52%）及美洲（48%）市場的空運用家表示其2023年傳統旺季的業務表現較預期差。</w:t>
      </w:r>
    </w:p>
    <w:p w14:paraId="3CFAB942" w14:textId="77777777" w:rsidR="00B224AB" w:rsidRPr="00DD3348" w:rsidRDefault="00B224AB" w:rsidP="00B224AB">
      <w:pPr>
        <w:jc w:val="both"/>
        <w:rPr>
          <w:rFonts w:ascii="微軟正黑體" w:eastAsia="微軟正黑體" w:hAnsi="微軟正黑體"/>
          <w:color w:val="000000" w:themeColor="text1"/>
          <w:szCs w:val="24"/>
        </w:rPr>
      </w:pPr>
    </w:p>
    <w:p w14:paraId="3B1EDC2A" w14:textId="79A1E1BB"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按空運商品表現分析，超過一半（52%）付運食物及飲料的空運用家表示傳統旺季的表現較預期差。相比之下，較少付運禮品、玩具及家庭用品（40%）及鐘錶及首飾（41%）的空運用家表示傳統旺季表現較預期差。</w:t>
      </w:r>
    </w:p>
    <w:p w14:paraId="0268ABEE" w14:textId="7F512B86" w:rsidR="00D5327A" w:rsidRPr="00DD3348" w:rsidRDefault="00D5327A" w:rsidP="00001C42">
      <w:pPr>
        <w:jc w:val="both"/>
        <w:rPr>
          <w:rFonts w:ascii="微軟正黑體" w:eastAsia="微軟正黑體" w:hAnsi="微軟正黑體"/>
          <w:color w:val="000000" w:themeColor="text1"/>
          <w:sz w:val="16"/>
          <w:szCs w:val="16"/>
        </w:rPr>
      </w:pPr>
      <w:proofErr w:type="gramStart"/>
      <w:r w:rsidRPr="00DD3348">
        <w:rPr>
          <w:rFonts w:ascii="微軟正黑體" w:eastAsia="微軟正黑體" w:hAnsi="微軟正黑體" w:hint="eastAsia"/>
          <w:color w:val="000000" w:themeColor="text1"/>
          <w:sz w:val="16"/>
          <w:szCs w:val="16"/>
        </w:rPr>
        <w:t>註</w:t>
      </w:r>
      <w:proofErr w:type="gramEnd"/>
      <w:r w:rsidRPr="00DD3348">
        <w:rPr>
          <w:rFonts w:ascii="微軟正黑體" w:eastAsia="微軟正黑體" w:hAnsi="微軟正黑體" w:hint="eastAsia"/>
          <w:color w:val="000000" w:themeColor="text1"/>
          <w:sz w:val="16"/>
          <w:szCs w:val="16"/>
        </w:rPr>
        <w:t>：由於四捨五入的關係，百分比合計未必等於100%。</w:t>
      </w:r>
    </w:p>
    <w:p w14:paraId="6E605D22" w14:textId="77777777" w:rsidR="00001C42" w:rsidRPr="00DD3348" w:rsidRDefault="00001C42" w:rsidP="003A51DD">
      <w:pPr>
        <w:jc w:val="both"/>
        <w:rPr>
          <w:rFonts w:ascii="微軟正黑體" w:eastAsia="微軟正黑體" w:hAnsi="微軟正黑體"/>
          <w:color w:val="000000" w:themeColor="text1"/>
          <w:szCs w:val="24"/>
        </w:rPr>
      </w:pPr>
    </w:p>
    <w:p w14:paraId="32B75B5F" w14:textId="77777777"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展望空運用家對2024年第一季的業務，24%的受訪空運用家對農曆新年前持正面態度，與2023年同期相比為佳，40%預期與2023年同期持平，而36%則預期負面。</w:t>
      </w:r>
    </w:p>
    <w:p w14:paraId="3F3911F2" w14:textId="77777777" w:rsidR="00B224AB" w:rsidRPr="00DD3348" w:rsidRDefault="00B224AB" w:rsidP="00B224AB">
      <w:pPr>
        <w:jc w:val="both"/>
        <w:rPr>
          <w:rFonts w:ascii="微軟正黑體" w:eastAsia="微軟正黑體" w:hAnsi="微軟正黑體"/>
          <w:color w:val="000000" w:themeColor="text1"/>
          <w:szCs w:val="24"/>
        </w:rPr>
      </w:pPr>
    </w:p>
    <w:p w14:paraId="0B7240DE" w14:textId="77777777"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從2024年農曆新年後至第一季末，空運用家的展望較為保守，對比2023年同期，預期業務展望較正面的空運用家的百分比下跌至20%。</w:t>
      </w:r>
    </w:p>
    <w:p w14:paraId="392F30DB" w14:textId="77777777" w:rsidR="00B224AB" w:rsidRPr="00DD3348" w:rsidRDefault="00B224AB" w:rsidP="00B224AB">
      <w:pPr>
        <w:jc w:val="both"/>
        <w:rPr>
          <w:rFonts w:ascii="微軟正黑體" w:eastAsia="微軟正黑體" w:hAnsi="微軟正黑體"/>
          <w:color w:val="000000" w:themeColor="text1"/>
          <w:szCs w:val="24"/>
        </w:rPr>
      </w:pPr>
    </w:p>
    <w:p w14:paraId="0642C012" w14:textId="627221D7"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與其他市場相比，較多經營其他亞太地區市場的空運用家對農曆新年前（33%）及後（25%）的業務預期較正面。另外，經營美洲市場的空運用家持樂觀展望的比率較低，當中有21%對農曆新年前的業務預期正面，而15%對農曆新年後的業務預期正面。</w:t>
      </w:r>
    </w:p>
    <w:p w14:paraId="50D7EFD9" w14:textId="7F60F614" w:rsidR="0036783E" w:rsidRPr="00DD3348" w:rsidRDefault="0036783E" w:rsidP="001A0045">
      <w:pPr>
        <w:jc w:val="both"/>
        <w:rPr>
          <w:rFonts w:ascii="微軟正黑體" w:eastAsia="微軟正黑體" w:hAnsi="微軟正黑體"/>
          <w:color w:val="000000" w:themeColor="text1"/>
          <w:sz w:val="16"/>
          <w:szCs w:val="16"/>
        </w:rPr>
      </w:pPr>
      <w:proofErr w:type="gramStart"/>
      <w:r w:rsidRPr="00DD3348">
        <w:rPr>
          <w:rFonts w:ascii="微軟正黑體" w:eastAsia="微軟正黑體" w:hAnsi="微軟正黑體" w:hint="eastAsia"/>
          <w:color w:val="000000" w:themeColor="text1"/>
          <w:sz w:val="16"/>
          <w:szCs w:val="16"/>
        </w:rPr>
        <w:t>註</w:t>
      </w:r>
      <w:proofErr w:type="gramEnd"/>
      <w:r w:rsidRPr="00DD3348">
        <w:rPr>
          <w:rFonts w:ascii="微軟正黑體" w:eastAsia="微軟正黑體" w:hAnsi="微軟正黑體" w:hint="eastAsia"/>
          <w:color w:val="000000" w:themeColor="text1"/>
          <w:sz w:val="16"/>
          <w:szCs w:val="16"/>
        </w:rPr>
        <w:t>：由於四捨五入的關係，百分比合計未必等於100%。</w:t>
      </w:r>
    </w:p>
    <w:p w14:paraId="56E4C925" w14:textId="77777777" w:rsidR="001A0045" w:rsidRPr="00DD3348" w:rsidRDefault="001A0045" w:rsidP="003A51DD">
      <w:pPr>
        <w:jc w:val="both"/>
        <w:rPr>
          <w:rFonts w:ascii="微軟正黑體" w:eastAsia="微軟正黑體" w:hAnsi="微軟正黑體"/>
          <w:color w:val="000000" w:themeColor="text1"/>
          <w:szCs w:val="24"/>
        </w:rPr>
      </w:pPr>
    </w:p>
    <w:p w14:paraId="524B10B4" w14:textId="5A5A2E46" w:rsidR="00B224AB" w:rsidRPr="00DD3348" w:rsidRDefault="00B224AB" w:rsidP="003A51DD">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2024年第一季受訪者認為最新中美關係對空運貿易展望構成正面影響的百分比增至兩年以來新高，達到21%。預期對貿易展望構成負面影響的空運用家百分比則大幅下跌至17%。</w:t>
      </w:r>
    </w:p>
    <w:p w14:paraId="4286C6DF" w14:textId="0603FCA7" w:rsidR="00966327" w:rsidRPr="00DD3348" w:rsidRDefault="0036783E" w:rsidP="003A51DD">
      <w:pPr>
        <w:jc w:val="both"/>
        <w:rPr>
          <w:rFonts w:ascii="微軟正黑體" w:eastAsia="微軟正黑體" w:hAnsi="微軟正黑體"/>
          <w:color w:val="000000" w:themeColor="text1"/>
          <w:sz w:val="16"/>
          <w:szCs w:val="16"/>
        </w:rPr>
      </w:pPr>
      <w:proofErr w:type="gramStart"/>
      <w:r w:rsidRPr="00DD3348">
        <w:rPr>
          <w:rFonts w:ascii="微軟正黑體" w:eastAsia="微軟正黑體" w:hAnsi="微軟正黑體" w:hint="eastAsia"/>
          <w:color w:val="000000" w:themeColor="text1"/>
          <w:sz w:val="16"/>
          <w:szCs w:val="16"/>
        </w:rPr>
        <w:t>註</w:t>
      </w:r>
      <w:proofErr w:type="gramEnd"/>
      <w:r w:rsidRPr="00DD3348">
        <w:rPr>
          <w:rFonts w:ascii="微軟正黑體" w:eastAsia="微軟正黑體" w:hAnsi="微軟正黑體" w:hint="eastAsia"/>
          <w:color w:val="000000" w:themeColor="text1"/>
          <w:sz w:val="16"/>
          <w:szCs w:val="16"/>
        </w:rPr>
        <w:t>：由於四捨五入的關係，百分比合計未必等於100%。</w:t>
      </w:r>
    </w:p>
    <w:p w14:paraId="1684E838" w14:textId="77777777" w:rsidR="00966327" w:rsidRPr="00DD3348" w:rsidRDefault="00966327">
      <w:pPr>
        <w:widowControl/>
        <w:rPr>
          <w:rFonts w:ascii="微軟正黑體" w:eastAsia="微軟正黑體" w:hAnsi="微軟正黑體"/>
          <w:color w:val="000000" w:themeColor="text1"/>
          <w:szCs w:val="24"/>
        </w:rPr>
      </w:pPr>
    </w:p>
    <w:p w14:paraId="192FFCD9" w14:textId="30E85761" w:rsidR="00B224AB" w:rsidRPr="00DD3348" w:rsidRDefault="00B224AB">
      <w:pPr>
        <w:widowControl/>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願意參與減少碳排放的受訪空運用家於本季增加8個百分點至74%。</w:t>
      </w:r>
    </w:p>
    <w:p w14:paraId="3FD5DBBB" w14:textId="7237A318" w:rsidR="00966327" w:rsidRPr="00DD3348" w:rsidRDefault="00966327" w:rsidP="00966327">
      <w:pPr>
        <w:jc w:val="both"/>
        <w:rPr>
          <w:rFonts w:ascii="微軟正黑體" w:eastAsia="微軟正黑體" w:hAnsi="微軟正黑體"/>
          <w:color w:val="000000" w:themeColor="text1"/>
          <w:sz w:val="16"/>
          <w:szCs w:val="16"/>
        </w:rPr>
      </w:pPr>
      <w:proofErr w:type="gramStart"/>
      <w:r w:rsidRPr="00DD3348">
        <w:rPr>
          <w:rFonts w:ascii="微軟正黑體" w:eastAsia="微軟正黑體" w:hAnsi="微軟正黑體" w:hint="eastAsia"/>
          <w:color w:val="000000" w:themeColor="text1"/>
          <w:sz w:val="16"/>
          <w:szCs w:val="16"/>
        </w:rPr>
        <w:t>註</w:t>
      </w:r>
      <w:proofErr w:type="gramEnd"/>
      <w:r w:rsidRPr="00DD3348">
        <w:rPr>
          <w:rFonts w:ascii="微軟正黑體" w:eastAsia="微軟正黑體" w:hAnsi="微軟正黑體" w:hint="eastAsia"/>
          <w:color w:val="000000" w:themeColor="text1"/>
          <w:sz w:val="16"/>
          <w:szCs w:val="16"/>
        </w:rPr>
        <w:t>：由於四捨五入的關係，百分比合計未必等於100%。</w:t>
      </w:r>
    </w:p>
    <w:p w14:paraId="10E9FEF6" w14:textId="77777777" w:rsidR="00001C42" w:rsidRPr="00DD3348" w:rsidRDefault="00001C42" w:rsidP="00001C42">
      <w:pPr>
        <w:widowControl/>
        <w:jc w:val="both"/>
        <w:rPr>
          <w:rFonts w:ascii="微軟正黑體" w:eastAsia="微軟正黑體" w:hAnsi="微軟正黑體"/>
          <w:color w:val="000000" w:themeColor="text1"/>
          <w:szCs w:val="24"/>
        </w:rPr>
      </w:pPr>
    </w:p>
    <w:p w14:paraId="4AE9E680" w14:textId="77777777" w:rsidR="00A37ECD" w:rsidRDefault="00A37ECD">
      <w:pPr>
        <w:widowControl/>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br w:type="page"/>
      </w:r>
    </w:p>
    <w:p w14:paraId="6F823053" w14:textId="11FDA685" w:rsidR="00B224AB" w:rsidRPr="00DD3348" w:rsidRDefault="00B224AB" w:rsidP="00001C42">
      <w:pPr>
        <w:widowControl/>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lastRenderedPageBreak/>
        <w:t>「盡社會責任／履行ESG要求」（61%）及「支持政府的『碳中和』政策」（31%）維持是空運用家願意參與減少碳排放的主要原因。與上一季相比，應「客戶要求」而願意參與減少碳排放的空運用家稍為增加（+4個百分點）。</w:t>
      </w:r>
    </w:p>
    <w:p w14:paraId="475161AB" w14:textId="77777777" w:rsidR="00D5327A" w:rsidRPr="00DD3348" w:rsidRDefault="00D5327A" w:rsidP="00D5327A">
      <w:pPr>
        <w:widowControl/>
        <w:jc w:val="both"/>
        <w:rPr>
          <w:rFonts w:ascii="微軟正黑體" w:eastAsia="微軟正黑體" w:hAnsi="微軟正黑體"/>
          <w:color w:val="000000" w:themeColor="text1"/>
          <w:sz w:val="16"/>
          <w:szCs w:val="16"/>
        </w:rPr>
      </w:pPr>
      <w:r w:rsidRPr="00DD3348">
        <w:rPr>
          <w:rFonts w:ascii="微軟正黑體" w:eastAsia="微軟正黑體" w:hAnsi="微軟正黑體" w:hint="eastAsia"/>
          <w:color w:val="000000" w:themeColor="text1"/>
          <w:sz w:val="16"/>
          <w:szCs w:val="16"/>
        </w:rPr>
        <w:t>^ 基於表示願意參與減少碳排放的受訪者</w:t>
      </w:r>
    </w:p>
    <w:p w14:paraId="4DD35220" w14:textId="181CA8CD" w:rsidR="00D5327A" w:rsidRPr="00DD3348" w:rsidRDefault="00D5327A" w:rsidP="00D5327A">
      <w:pPr>
        <w:widowControl/>
        <w:jc w:val="both"/>
        <w:rPr>
          <w:rFonts w:ascii="微軟正黑體" w:eastAsia="微軟正黑體" w:hAnsi="微軟正黑體"/>
          <w:color w:val="000000" w:themeColor="text1"/>
          <w:sz w:val="16"/>
          <w:szCs w:val="16"/>
        </w:rPr>
      </w:pPr>
      <w:proofErr w:type="gramStart"/>
      <w:r w:rsidRPr="00DD3348">
        <w:rPr>
          <w:rFonts w:ascii="微軟正黑體" w:eastAsia="微軟正黑體" w:hAnsi="微軟正黑體" w:hint="eastAsia"/>
          <w:color w:val="000000" w:themeColor="text1"/>
          <w:sz w:val="16"/>
          <w:szCs w:val="16"/>
        </w:rPr>
        <w:t>註</w:t>
      </w:r>
      <w:proofErr w:type="gramEnd"/>
      <w:r w:rsidRPr="00DD3348">
        <w:rPr>
          <w:rFonts w:ascii="微軟正黑體" w:eastAsia="微軟正黑體" w:hAnsi="微軟正黑體" w:hint="eastAsia"/>
          <w:color w:val="000000" w:themeColor="text1"/>
          <w:sz w:val="16"/>
          <w:szCs w:val="16"/>
        </w:rPr>
        <w:t>：受訪者可以選擇多項答案</w:t>
      </w:r>
    </w:p>
    <w:p w14:paraId="6F2D6060" w14:textId="77777777" w:rsidR="00001C42" w:rsidRPr="00DD3348" w:rsidRDefault="00001C42" w:rsidP="00001C42">
      <w:pPr>
        <w:widowControl/>
        <w:jc w:val="both"/>
        <w:rPr>
          <w:rFonts w:ascii="微軟正黑體" w:eastAsia="微軟正黑體" w:hAnsi="微軟正黑體"/>
          <w:color w:val="000000" w:themeColor="text1"/>
          <w:szCs w:val="24"/>
        </w:rPr>
      </w:pPr>
    </w:p>
    <w:p w14:paraId="1BC2D20C" w14:textId="354B3C16" w:rsidR="00B224AB" w:rsidRPr="00DD3348" w:rsidRDefault="00B224AB" w:rsidP="00B224AB">
      <w:pPr>
        <w:widowControl/>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這些空運用家大部份（89%）願意額外投放最多10%的物流成本用作減少碳排放，而8%願意額外投放11%至30%。</w:t>
      </w:r>
    </w:p>
    <w:p w14:paraId="5DE021CD" w14:textId="77777777" w:rsidR="00D5327A" w:rsidRPr="00DD3348" w:rsidRDefault="00D5327A" w:rsidP="00D5327A">
      <w:pPr>
        <w:widowControl/>
        <w:jc w:val="both"/>
        <w:rPr>
          <w:rFonts w:ascii="微軟正黑體" w:eastAsia="微軟正黑體" w:hAnsi="微軟正黑體"/>
          <w:color w:val="000000" w:themeColor="text1"/>
          <w:sz w:val="16"/>
          <w:szCs w:val="16"/>
        </w:rPr>
      </w:pPr>
      <w:r w:rsidRPr="00DD3348">
        <w:rPr>
          <w:rFonts w:ascii="微軟正黑體" w:eastAsia="微軟正黑體" w:hAnsi="微軟正黑體" w:hint="eastAsia"/>
          <w:color w:val="000000" w:themeColor="text1"/>
          <w:sz w:val="16"/>
          <w:szCs w:val="16"/>
        </w:rPr>
        <w:t>^ 基於表示願意參與減少碳排放的受訪者</w:t>
      </w:r>
    </w:p>
    <w:p w14:paraId="31802D0C" w14:textId="5A1B27BD" w:rsidR="00672EEE" w:rsidRPr="00DD3348" w:rsidRDefault="00D5327A" w:rsidP="0036783E">
      <w:pPr>
        <w:widowControl/>
        <w:jc w:val="both"/>
        <w:rPr>
          <w:rFonts w:ascii="微軟正黑體" w:eastAsia="微軟正黑體" w:hAnsi="微軟正黑體"/>
          <w:color w:val="000000" w:themeColor="text1"/>
          <w:sz w:val="16"/>
          <w:szCs w:val="16"/>
        </w:rPr>
      </w:pPr>
      <w:proofErr w:type="gramStart"/>
      <w:r w:rsidRPr="00DD3348">
        <w:rPr>
          <w:rFonts w:ascii="微軟正黑體" w:eastAsia="微軟正黑體" w:hAnsi="微軟正黑體" w:hint="eastAsia"/>
          <w:color w:val="000000" w:themeColor="text1"/>
          <w:sz w:val="16"/>
          <w:szCs w:val="16"/>
        </w:rPr>
        <w:t>註</w:t>
      </w:r>
      <w:proofErr w:type="gramEnd"/>
      <w:r w:rsidRPr="00DD3348">
        <w:rPr>
          <w:rFonts w:ascii="微軟正黑體" w:eastAsia="微軟正黑體" w:hAnsi="微軟正黑體" w:hint="eastAsia"/>
          <w:color w:val="000000" w:themeColor="text1"/>
          <w:sz w:val="16"/>
          <w:szCs w:val="16"/>
        </w:rPr>
        <w:t>：由於四捨五入的關係，百分比合計未必等於100%。</w:t>
      </w:r>
      <w:r w:rsidR="00672EEE" w:rsidRPr="00DD3348">
        <w:rPr>
          <w:rFonts w:ascii="微軟正黑體" w:eastAsia="微軟正黑體" w:hAnsi="微軟正黑體"/>
          <w:color w:val="000000" w:themeColor="text1"/>
          <w:sz w:val="16"/>
          <w:szCs w:val="16"/>
        </w:rPr>
        <w:br w:type="page"/>
      </w:r>
    </w:p>
    <w:p w14:paraId="574E1C34" w14:textId="233E6480" w:rsidR="00124B29" w:rsidRPr="00DD3348" w:rsidRDefault="00124B29" w:rsidP="00124B29">
      <w:pPr>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lastRenderedPageBreak/>
        <w:t>關於香港生產力促進局</w:t>
      </w:r>
    </w:p>
    <w:p w14:paraId="19E0FC12" w14:textId="1A566FD8" w:rsidR="00B224AB" w:rsidRPr="00DD3348" w:rsidRDefault="00B224AB" w:rsidP="001C5F51">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香港生產力促進局（生產力局）是於1967年成立的法定機構，致力以世界級的先進技術和創新服務，驅動香港企業提升卓越生產力。生產力局作為工業4.0和企業4.0促進者，致力加速香港新型工業化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w:t>
      </w:r>
      <w:proofErr w:type="gramStart"/>
      <w:r w:rsidRPr="00DD3348">
        <w:rPr>
          <w:rFonts w:ascii="微軟正黑體" w:eastAsia="微軟正黑體" w:hAnsi="微軟正黑體" w:hint="eastAsia"/>
          <w:color w:val="000000" w:themeColor="text1"/>
          <w:szCs w:val="24"/>
        </w:rPr>
        <w:t>產業創優增值</w:t>
      </w:r>
      <w:proofErr w:type="gramEnd"/>
      <w:r w:rsidRPr="00DD3348">
        <w:rPr>
          <w:rFonts w:ascii="微軟正黑體" w:eastAsia="微軟正黑體" w:hAnsi="微軟正黑體" w:hint="eastAsia"/>
          <w:color w:val="000000" w:themeColor="text1"/>
          <w:szCs w:val="24"/>
        </w:rPr>
        <w:t>。透過產品創新和技術轉移，成功讓研發成果商品化，製造商機。多年來，生產力局的世界級研發成果獲得廣泛肯定，屢獲本地及海外獎項殊榮。</w:t>
      </w:r>
    </w:p>
    <w:p w14:paraId="40278C0E" w14:textId="77777777" w:rsidR="001C5F51" w:rsidRPr="00DD3348" w:rsidRDefault="001C5F51" w:rsidP="001C5F51">
      <w:pPr>
        <w:jc w:val="both"/>
        <w:rPr>
          <w:rFonts w:ascii="微軟正黑體" w:eastAsia="微軟正黑體" w:hAnsi="微軟正黑體"/>
          <w:color w:val="000000" w:themeColor="text1"/>
          <w:szCs w:val="24"/>
        </w:rPr>
      </w:pPr>
    </w:p>
    <w:p w14:paraId="01CD542A" w14:textId="77777777" w:rsidR="00B224AB" w:rsidRPr="00DD3348" w:rsidRDefault="00B224AB" w:rsidP="00B224AB">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生產力局亦致力為中小企和初創企業提供即時和</w:t>
      </w:r>
      <w:proofErr w:type="gramStart"/>
      <w:r w:rsidRPr="00DD3348">
        <w:rPr>
          <w:rFonts w:ascii="微軟正黑體" w:eastAsia="微軟正黑體" w:hAnsi="微軟正黑體" w:hint="eastAsia"/>
          <w:color w:val="000000" w:themeColor="text1"/>
          <w:szCs w:val="24"/>
        </w:rPr>
        <w:t>適切</w:t>
      </w:r>
      <w:proofErr w:type="gramEnd"/>
      <w:r w:rsidRPr="00DD3348">
        <w:rPr>
          <w:rFonts w:ascii="微軟正黑體" w:eastAsia="微軟正黑體" w:hAnsi="微軟正黑體" w:hint="eastAsia"/>
          <w:color w:val="000000" w:themeColor="text1"/>
          <w:szCs w:val="24"/>
        </w:rPr>
        <w:t>的支援，並提供各類未來技能發展課程，讓企業及學界掌握最新數碼</w:t>
      </w:r>
      <w:proofErr w:type="gramStart"/>
      <w:r w:rsidRPr="00DD3348">
        <w:rPr>
          <w:rFonts w:ascii="微軟正黑體" w:eastAsia="微軟正黑體" w:hAnsi="微軟正黑體" w:hint="eastAsia"/>
          <w:color w:val="000000" w:themeColor="text1"/>
          <w:szCs w:val="24"/>
        </w:rPr>
        <w:t>及創科教育</w:t>
      </w:r>
      <w:proofErr w:type="gramEnd"/>
      <w:r w:rsidRPr="00DD3348">
        <w:rPr>
          <w:rFonts w:ascii="微軟正黑體" w:eastAsia="微軟正黑體" w:hAnsi="微軟正黑體" w:hint="eastAsia"/>
          <w:color w:val="000000" w:themeColor="text1"/>
          <w:szCs w:val="24"/>
        </w:rPr>
        <w:t>技術，以加強人才培訓，提升香港競爭力。</w:t>
      </w:r>
    </w:p>
    <w:p w14:paraId="2413A546" w14:textId="77777777" w:rsidR="006015BD" w:rsidRPr="00DD3348" w:rsidRDefault="006015BD" w:rsidP="006015BD">
      <w:pPr>
        <w:jc w:val="both"/>
        <w:rPr>
          <w:rFonts w:ascii="微軟正黑體" w:eastAsia="微軟正黑體" w:hAnsi="微軟正黑體"/>
          <w:color w:val="000000" w:themeColor="text1"/>
          <w:szCs w:val="24"/>
        </w:rPr>
      </w:pPr>
    </w:p>
    <w:p w14:paraId="093C10A0" w14:textId="2B9F20D2" w:rsidR="006015BD" w:rsidRPr="00DD3348" w:rsidRDefault="006015BD" w:rsidP="006015BD">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如欲了解更多詳情，請瀏覽生產力局網頁：www.hkpc.org。</w:t>
      </w:r>
    </w:p>
    <w:p w14:paraId="323258CB" w14:textId="77777777" w:rsidR="0096640B" w:rsidRPr="00DD3348" w:rsidRDefault="0096640B" w:rsidP="0096640B">
      <w:pPr>
        <w:jc w:val="both"/>
        <w:rPr>
          <w:rFonts w:ascii="微軟正黑體" w:eastAsia="微軟正黑體" w:hAnsi="微軟正黑體"/>
          <w:color w:val="000000" w:themeColor="text1"/>
          <w:szCs w:val="24"/>
        </w:rPr>
      </w:pPr>
    </w:p>
    <w:p w14:paraId="50853AAA" w14:textId="77777777" w:rsidR="00124B29" w:rsidRPr="00DD3348" w:rsidRDefault="00124B29" w:rsidP="003A51DD">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查詢</w:t>
      </w:r>
    </w:p>
    <w:p w14:paraId="728D8F02" w14:textId="4E7A77F7" w:rsidR="00FB06C8" w:rsidRPr="00DD3348" w:rsidRDefault="00FB06C8" w:rsidP="003A51DD">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查詢有關本指數的詳情，請與生產力局聯絡，電話：2788 5306。</w:t>
      </w:r>
    </w:p>
    <w:p w14:paraId="47A61CFE" w14:textId="77777777" w:rsidR="0079646F" w:rsidRPr="00DD3348" w:rsidRDefault="0079646F" w:rsidP="003A51DD">
      <w:pPr>
        <w:jc w:val="both"/>
        <w:rPr>
          <w:rFonts w:ascii="微軟正黑體" w:eastAsia="微軟正黑體" w:hAnsi="微軟正黑體"/>
          <w:color w:val="000000" w:themeColor="text1"/>
          <w:szCs w:val="24"/>
        </w:rPr>
      </w:pPr>
    </w:p>
    <w:p w14:paraId="4AE6679F" w14:textId="77777777" w:rsidR="00124B29" w:rsidRPr="00DD3348" w:rsidRDefault="00124B29" w:rsidP="003A51DD">
      <w:pPr>
        <w:jc w:val="both"/>
        <w:rPr>
          <w:rFonts w:ascii="微軟正黑體" w:eastAsia="微軟正黑體" w:hAnsi="微軟正黑體"/>
          <w:b/>
          <w:color w:val="000000" w:themeColor="text1"/>
          <w:szCs w:val="24"/>
        </w:rPr>
      </w:pPr>
      <w:r w:rsidRPr="00DD3348">
        <w:rPr>
          <w:rFonts w:ascii="微軟正黑體" w:eastAsia="微軟正黑體" w:hAnsi="微軟正黑體" w:hint="eastAsia"/>
          <w:b/>
          <w:color w:val="000000" w:themeColor="text1"/>
          <w:szCs w:val="24"/>
        </w:rPr>
        <w:t>聲明</w:t>
      </w:r>
    </w:p>
    <w:p w14:paraId="126C9E67" w14:textId="68031A77" w:rsidR="0036783E" w:rsidRPr="00DD3348" w:rsidRDefault="0036783E">
      <w:pPr>
        <w:jc w:val="both"/>
        <w:rPr>
          <w:rFonts w:ascii="微軟正黑體" w:eastAsia="微軟正黑體" w:hAnsi="微軟正黑體"/>
          <w:color w:val="000000" w:themeColor="text1"/>
          <w:szCs w:val="24"/>
        </w:rPr>
      </w:pPr>
      <w:r w:rsidRPr="00DD3348">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w:t>
      </w:r>
      <w:proofErr w:type="gramStart"/>
      <w:r w:rsidRPr="00DD3348">
        <w:rPr>
          <w:rFonts w:ascii="微軟正黑體" w:eastAsia="微軟正黑體" w:hAnsi="微軟正黑體" w:hint="eastAsia"/>
          <w:color w:val="000000" w:themeColor="text1"/>
          <w:szCs w:val="24"/>
        </w:rPr>
        <w:t>生產力局概不</w:t>
      </w:r>
      <w:proofErr w:type="gramEnd"/>
      <w:r w:rsidRPr="00DD3348">
        <w:rPr>
          <w:rFonts w:ascii="微軟正黑體" w:eastAsia="微軟正黑體" w:hAnsi="微軟正黑體" w:hint="eastAsia"/>
          <w:color w:val="000000" w:themeColor="text1"/>
          <w:szCs w:val="24"/>
        </w:rPr>
        <w:t>負責。</w:t>
      </w:r>
    </w:p>
    <w:sectPr w:rsidR="0036783E" w:rsidRPr="00DD3348"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333E" w14:textId="77777777" w:rsidR="007958C3" w:rsidRDefault="007958C3" w:rsidP="007655C2">
      <w:pPr>
        <w:spacing w:line="240" w:lineRule="auto"/>
      </w:pPr>
      <w:r>
        <w:separator/>
      </w:r>
    </w:p>
  </w:endnote>
  <w:endnote w:type="continuationSeparator" w:id="0">
    <w:p w14:paraId="5E8DADA6" w14:textId="77777777" w:rsidR="007958C3" w:rsidRDefault="007958C3"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35CD" w14:textId="77777777" w:rsidR="007958C3" w:rsidRDefault="007958C3" w:rsidP="007655C2">
      <w:pPr>
        <w:spacing w:line="240" w:lineRule="auto"/>
      </w:pPr>
      <w:r>
        <w:separator/>
      </w:r>
    </w:p>
  </w:footnote>
  <w:footnote w:type="continuationSeparator" w:id="0">
    <w:p w14:paraId="2AAE93E9" w14:textId="77777777" w:rsidR="007958C3" w:rsidRDefault="007958C3"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2514C7EC"/>
    <w:lvl w:ilvl="0" w:tplc="5C989E0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01C42"/>
    <w:rsid w:val="00002884"/>
    <w:rsid w:val="00013F3C"/>
    <w:rsid w:val="00046CED"/>
    <w:rsid w:val="00070947"/>
    <w:rsid w:val="00077770"/>
    <w:rsid w:val="00085618"/>
    <w:rsid w:val="000B5FA6"/>
    <w:rsid w:val="000D6B72"/>
    <w:rsid w:val="000E3568"/>
    <w:rsid w:val="000E517A"/>
    <w:rsid w:val="00106BD6"/>
    <w:rsid w:val="00110D8E"/>
    <w:rsid w:val="00115305"/>
    <w:rsid w:val="00124B29"/>
    <w:rsid w:val="001254FF"/>
    <w:rsid w:val="00126890"/>
    <w:rsid w:val="001275E0"/>
    <w:rsid w:val="001425D0"/>
    <w:rsid w:val="00156892"/>
    <w:rsid w:val="00197F40"/>
    <w:rsid w:val="001A0045"/>
    <w:rsid w:val="001A2E92"/>
    <w:rsid w:val="001B5B08"/>
    <w:rsid w:val="001C5F51"/>
    <w:rsid w:val="001F3FD7"/>
    <w:rsid w:val="001F662D"/>
    <w:rsid w:val="00210B7B"/>
    <w:rsid w:val="00220154"/>
    <w:rsid w:val="002446D0"/>
    <w:rsid w:val="00260D34"/>
    <w:rsid w:val="00262339"/>
    <w:rsid w:val="00271449"/>
    <w:rsid w:val="002811A9"/>
    <w:rsid w:val="00281CA6"/>
    <w:rsid w:val="0028495E"/>
    <w:rsid w:val="002959CC"/>
    <w:rsid w:val="00297FD6"/>
    <w:rsid w:val="002E2378"/>
    <w:rsid w:val="002E7590"/>
    <w:rsid w:val="003054D7"/>
    <w:rsid w:val="003238E6"/>
    <w:rsid w:val="00355175"/>
    <w:rsid w:val="003620DE"/>
    <w:rsid w:val="00366781"/>
    <w:rsid w:val="0036783E"/>
    <w:rsid w:val="00370CBC"/>
    <w:rsid w:val="00372BAA"/>
    <w:rsid w:val="003A51DD"/>
    <w:rsid w:val="003B275A"/>
    <w:rsid w:val="003C3B29"/>
    <w:rsid w:val="003C5D62"/>
    <w:rsid w:val="003E6E9D"/>
    <w:rsid w:val="003F40B2"/>
    <w:rsid w:val="004075A3"/>
    <w:rsid w:val="004150ED"/>
    <w:rsid w:val="00415B1F"/>
    <w:rsid w:val="00444138"/>
    <w:rsid w:val="00451839"/>
    <w:rsid w:val="00461001"/>
    <w:rsid w:val="004664BC"/>
    <w:rsid w:val="00467E1F"/>
    <w:rsid w:val="00476443"/>
    <w:rsid w:val="00476C9B"/>
    <w:rsid w:val="00497385"/>
    <w:rsid w:val="004A1A9C"/>
    <w:rsid w:val="004B2FDC"/>
    <w:rsid w:val="004D0336"/>
    <w:rsid w:val="004F094F"/>
    <w:rsid w:val="00515782"/>
    <w:rsid w:val="00521733"/>
    <w:rsid w:val="00523D60"/>
    <w:rsid w:val="0054364D"/>
    <w:rsid w:val="005575AF"/>
    <w:rsid w:val="005733B0"/>
    <w:rsid w:val="00592D90"/>
    <w:rsid w:val="005C4754"/>
    <w:rsid w:val="005D3E99"/>
    <w:rsid w:val="005F310D"/>
    <w:rsid w:val="006015BD"/>
    <w:rsid w:val="00602E9E"/>
    <w:rsid w:val="006042D1"/>
    <w:rsid w:val="006103BD"/>
    <w:rsid w:val="00616462"/>
    <w:rsid w:val="00617D14"/>
    <w:rsid w:val="00622155"/>
    <w:rsid w:val="006350A9"/>
    <w:rsid w:val="006459F5"/>
    <w:rsid w:val="0065612E"/>
    <w:rsid w:val="00670688"/>
    <w:rsid w:val="00672EEE"/>
    <w:rsid w:val="00674EB6"/>
    <w:rsid w:val="006761B3"/>
    <w:rsid w:val="00680097"/>
    <w:rsid w:val="00680562"/>
    <w:rsid w:val="00693F02"/>
    <w:rsid w:val="006A2864"/>
    <w:rsid w:val="006B0BF3"/>
    <w:rsid w:val="006E18EF"/>
    <w:rsid w:val="0070685F"/>
    <w:rsid w:val="00710AF7"/>
    <w:rsid w:val="00714F44"/>
    <w:rsid w:val="007163A4"/>
    <w:rsid w:val="00731EA5"/>
    <w:rsid w:val="007655C2"/>
    <w:rsid w:val="0078137D"/>
    <w:rsid w:val="00785C29"/>
    <w:rsid w:val="007958C3"/>
    <w:rsid w:val="0079646F"/>
    <w:rsid w:val="007A172D"/>
    <w:rsid w:val="007B0722"/>
    <w:rsid w:val="007D5085"/>
    <w:rsid w:val="007E1207"/>
    <w:rsid w:val="007E62A6"/>
    <w:rsid w:val="00811DA4"/>
    <w:rsid w:val="00840AE2"/>
    <w:rsid w:val="00841F34"/>
    <w:rsid w:val="00843D53"/>
    <w:rsid w:val="00861671"/>
    <w:rsid w:val="00865A12"/>
    <w:rsid w:val="00874C21"/>
    <w:rsid w:val="00877E8D"/>
    <w:rsid w:val="00881122"/>
    <w:rsid w:val="00896D88"/>
    <w:rsid w:val="008974E8"/>
    <w:rsid w:val="008A36F7"/>
    <w:rsid w:val="008C53CC"/>
    <w:rsid w:val="008D1179"/>
    <w:rsid w:val="008D45B5"/>
    <w:rsid w:val="008D593E"/>
    <w:rsid w:val="008E4EDC"/>
    <w:rsid w:val="008E5264"/>
    <w:rsid w:val="008F7D5D"/>
    <w:rsid w:val="009055BA"/>
    <w:rsid w:val="009156F1"/>
    <w:rsid w:val="009172F6"/>
    <w:rsid w:val="00930879"/>
    <w:rsid w:val="00943099"/>
    <w:rsid w:val="00943C30"/>
    <w:rsid w:val="00947E59"/>
    <w:rsid w:val="00960517"/>
    <w:rsid w:val="00961381"/>
    <w:rsid w:val="009622C2"/>
    <w:rsid w:val="00966327"/>
    <w:rsid w:val="0096640B"/>
    <w:rsid w:val="00972D66"/>
    <w:rsid w:val="00980C68"/>
    <w:rsid w:val="00983F77"/>
    <w:rsid w:val="00996DC8"/>
    <w:rsid w:val="009B1F10"/>
    <w:rsid w:val="009B2FCA"/>
    <w:rsid w:val="009E2D86"/>
    <w:rsid w:val="009F576C"/>
    <w:rsid w:val="00A079B2"/>
    <w:rsid w:val="00A156AB"/>
    <w:rsid w:val="00A16C20"/>
    <w:rsid w:val="00A17B8D"/>
    <w:rsid w:val="00A22357"/>
    <w:rsid w:val="00A33A7A"/>
    <w:rsid w:val="00A37ECD"/>
    <w:rsid w:val="00A41205"/>
    <w:rsid w:val="00A4241C"/>
    <w:rsid w:val="00A53CA4"/>
    <w:rsid w:val="00A575D9"/>
    <w:rsid w:val="00A6031D"/>
    <w:rsid w:val="00A64321"/>
    <w:rsid w:val="00A677B8"/>
    <w:rsid w:val="00A73F48"/>
    <w:rsid w:val="00A8227D"/>
    <w:rsid w:val="00A8787D"/>
    <w:rsid w:val="00A911EB"/>
    <w:rsid w:val="00AA1E16"/>
    <w:rsid w:val="00AA29D8"/>
    <w:rsid w:val="00AA55A7"/>
    <w:rsid w:val="00AB09A0"/>
    <w:rsid w:val="00AC1F31"/>
    <w:rsid w:val="00AD2D18"/>
    <w:rsid w:val="00AF65D7"/>
    <w:rsid w:val="00B07438"/>
    <w:rsid w:val="00B2247E"/>
    <w:rsid w:val="00B224AB"/>
    <w:rsid w:val="00B26F1D"/>
    <w:rsid w:val="00B401A9"/>
    <w:rsid w:val="00B447BA"/>
    <w:rsid w:val="00B66CD4"/>
    <w:rsid w:val="00B968FC"/>
    <w:rsid w:val="00BA1B51"/>
    <w:rsid w:val="00C03FC1"/>
    <w:rsid w:val="00C04964"/>
    <w:rsid w:val="00C0683E"/>
    <w:rsid w:val="00C33713"/>
    <w:rsid w:val="00C43E4B"/>
    <w:rsid w:val="00C51F89"/>
    <w:rsid w:val="00C600B0"/>
    <w:rsid w:val="00C80BDA"/>
    <w:rsid w:val="00C95BE1"/>
    <w:rsid w:val="00CA33B2"/>
    <w:rsid w:val="00CB5400"/>
    <w:rsid w:val="00CD0232"/>
    <w:rsid w:val="00D0732C"/>
    <w:rsid w:val="00D1196E"/>
    <w:rsid w:val="00D14F93"/>
    <w:rsid w:val="00D36F36"/>
    <w:rsid w:val="00D4193A"/>
    <w:rsid w:val="00D47E0E"/>
    <w:rsid w:val="00D5327A"/>
    <w:rsid w:val="00D80487"/>
    <w:rsid w:val="00D808FC"/>
    <w:rsid w:val="00D87A29"/>
    <w:rsid w:val="00DC1614"/>
    <w:rsid w:val="00DC460F"/>
    <w:rsid w:val="00DC5B38"/>
    <w:rsid w:val="00DD3348"/>
    <w:rsid w:val="00DD45D2"/>
    <w:rsid w:val="00DF4914"/>
    <w:rsid w:val="00DF6233"/>
    <w:rsid w:val="00E04B40"/>
    <w:rsid w:val="00E16BF3"/>
    <w:rsid w:val="00E327C1"/>
    <w:rsid w:val="00E34D4B"/>
    <w:rsid w:val="00E35012"/>
    <w:rsid w:val="00E46DB7"/>
    <w:rsid w:val="00E615EC"/>
    <w:rsid w:val="00E94649"/>
    <w:rsid w:val="00EA6C7C"/>
    <w:rsid w:val="00EB26C8"/>
    <w:rsid w:val="00EB3FB0"/>
    <w:rsid w:val="00EC0577"/>
    <w:rsid w:val="00ED1FAF"/>
    <w:rsid w:val="00EE48C6"/>
    <w:rsid w:val="00F00623"/>
    <w:rsid w:val="00F04785"/>
    <w:rsid w:val="00F0649C"/>
    <w:rsid w:val="00F10725"/>
    <w:rsid w:val="00F1251D"/>
    <w:rsid w:val="00F241D0"/>
    <w:rsid w:val="00F45B59"/>
    <w:rsid w:val="00F90F70"/>
    <w:rsid w:val="00F95643"/>
    <w:rsid w:val="00F97C80"/>
    <w:rsid w:val="00FB06C8"/>
    <w:rsid w:val="00FB2B90"/>
    <w:rsid w:val="00FB2EF1"/>
    <w:rsid w:val="00FB4D5B"/>
    <w:rsid w:val="00FC3B5E"/>
    <w:rsid w:val="00FE3915"/>
    <w:rsid w:val="00FE5066"/>
    <w:rsid w:val="00FF0614"/>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FBAB-7891-450E-8F1F-5CF310E6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8</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CHAU</cp:lastModifiedBy>
  <cp:revision>181</cp:revision>
  <cp:lastPrinted>2023-04-26T04:03:00Z</cp:lastPrinted>
  <dcterms:created xsi:type="dcterms:W3CDTF">2015-11-13T04:04:00Z</dcterms:created>
  <dcterms:modified xsi:type="dcterms:W3CDTF">2024-01-16T07:07:00Z</dcterms:modified>
</cp:coreProperties>
</file>