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5CA5" w14:textId="7DAB949C" w:rsidR="00124B29" w:rsidRPr="001730BE" w:rsidRDefault="00124B29" w:rsidP="00124B29">
      <w:pPr>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 xml:space="preserve">DHL 香港空運貿易領先指數 </w:t>
      </w:r>
      <w:r w:rsidR="002E2378" w:rsidRPr="001730BE">
        <w:rPr>
          <w:rFonts w:ascii="微軟正黑體" w:eastAsia="微軟正黑體" w:hAnsi="微軟正黑體" w:hint="eastAsia"/>
          <w:b/>
          <w:color w:val="000000" w:themeColor="text1"/>
          <w:szCs w:val="24"/>
        </w:rPr>
        <w:t>（DTI）</w:t>
      </w:r>
    </w:p>
    <w:p w14:paraId="5525F2AB" w14:textId="1EAA5D88" w:rsidR="00124B29" w:rsidRPr="005F0D4B" w:rsidRDefault="007655C2" w:rsidP="00124B29">
      <w:pPr>
        <w:rPr>
          <w:rFonts w:ascii="微軟正黑體" w:eastAsia="微軟正黑體" w:hAnsi="微軟正黑體"/>
          <w:b/>
          <w:color w:val="000000" w:themeColor="text1"/>
          <w:szCs w:val="24"/>
        </w:rPr>
      </w:pPr>
      <w:r w:rsidRPr="005F0D4B">
        <w:rPr>
          <w:rFonts w:ascii="微軟正黑體" w:eastAsia="微軟正黑體" w:hAnsi="微軟正黑體" w:hint="eastAsia"/>
          <w:b/>
          <w:color w:val="000000" w:themeColor="text1"/>
          <w:szCs w:val="24"/>
        </w:rPr>
        <w:t>20</w:t>
      </w:r>
      <w:r w:rsidR="00B2247E" w:rsidRPr="005F0D4B">
        <w:rPr>
          <w:rFonts w:ascii="微軟正黑體" w:eastAsia="微軟正黑體" w:hAnsi="微軟正黑體"/>
          <w:b/>
          <w:color w:val="000000" w:themeColor="text1"/>
          <w:szCs w:val="24"/>
        </w:rPr>
        <w:t>2</w:t>
      </w:r>
      <w:r w:rsidR="008913EC" w:rsidRPr="005F0D4B">
        <w:rPr>
          <w:rFonts w:ascii="微軟正黑體" w:eastAsia="微軟正黑體" w:hAnsi="微軟正黑體" w:hint="eastAsia"/>
          <w:b/>
          <w:color w:val="000000" w:themeColor="text1"/>
          <w:szCs w:val="24"/>
        </w:rPr>
        <w:t>5</w:t>
      </w:r>
      <w:r w:rsidRPr="005F0D4B">
        <w:rPr>
          <w:rFonts w:ascii="微軟正黑體" w:eastAsia="微軟正黑體" w:hAnsi="微軟正黑體" w:hint="eastAsia"/>
          <w:b/>
          <w:color w:val="000000" w:themeColor="text1"/>
          <w:szCs w:val="24"/>
        </w:rPr>
        <w:t>年第</w:t>
      </w:r>
      <w:r w:rsidR="008913EC" w:rsidRPr="005F0D4B">
        <w:rPr>
          <w:rFonts w:ascii="微軟正黑體" w:eastAsia="微軟正黑體" w:hAnsi="微軟正黑體" w:hint="eastAsia"/>
          <w:b/>
          <w:color w:val="000000" w:themeColor="text1"/>
          <w:szCs w:val="24"/>
        </w:rPr>
        <w:t>一</w:t>
      </w:r>
      <w:r w:rsidRPr="005F0D4B">
        <w:rPr>
          <w:rFonts w:ascii="微軟正黑體" w:eastAsia="微軟正黑體" w:hAnsi="微軟正黑體" w:hint="eastAsia"/>
          <w:b/>
          <w:color w:val="000000" w:themeColor="text1"/>
          <w:szCs w:val="24"/>
        </w:rPr>
        <w:t>季度報告</w:t>
      </w:r>
    </w:p>
    <w:p w14:paraId="2BDB63F6" w14:textId="77777777" w:rsidR="007655C2" w:rsidRPr="001730BE" w:rsidRDefault="007655C2" w:rsidP="00124B29">
      <w:pPr>
        <w:rPr>
          <w:rFonts w:ascii="微軟正黑體" w:eastAsia="微軟正黑體" w:hAnsi="微軟正黑體"/>
          <w:color w:val="000000" w:themeColor="text1"/>
          <w:szCs w:val="24"/>
        </w:rPr>
      </w:pPr>
    </w:p>
    <w:p w14:paraId="28FC2F4E" w14:textId="5AB19436" w:rsidR="00F31935" w:rsidRPr="001730BE" w:rsidRDefault="00F31935" w:rsidP="0046499C">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1730BE">
        <w:rPr>
          <w:rFonts w:ascii="微軟正黑體" w:eastAsia="微軟正黑體" w:hAnsi="微軟正黑體" w:hint="eastAsia"/>
          <w:color w:val="000000" w:themeColor="text1"/>
          <w:szCs w:val="24"/>
        </w:rPr>
        <w:t>dti_cn</w:t>
      </w:r>
      <w:proofErr w:type="spellEnd"/>
      <w:r w:rsidRPr="001730BE">
        <w:rPr>
          <w:rFonts w:ascii="微軟正黑體" w:eastAsia="微軟正黑體" w:hAnsi="微軟正黑體" w:hint="eastAsia"/>
          <w:color w:val="000000" w:themeColor="text1"/>
          <w:szCs w:val="24"/>
        </w:rPr>
        <w:t xml:space="preserve"> 查詢。</w:t>
      </w:r>
    </w:p>
    <w:p w14:paraId="206CA706" w14:textId="77777777" w:rsidR="00124B29" w:rsidRPr="001730BE"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1730BE" w:rsidRDefault="00124B29" w:rsidP="007163A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摘要</w:t>
      </w:r>
    </w:p>
    <w:p w14:paraId="3EF01D2E" w14:textId="2B4D81C5" w:rsidR="00F31935" w:rsidRPr="001730BE" w:rsidRDefault="00F31935" w:rsidP="00110D8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香港是亞洲其中一個主要航運樞紐，而香港國際機場的國際貨運吞吐量更享譽全球。</w:t>
      </w:r>
      <w:proofErr w:type="gramStart"/>
      <w:r w:rsidRPr="001730BE">
        <w:rPr>
          <w:rFonts w:ascii="微軟正黑體" w:eastAsia="微軟正黑體" w:hAnsi="微軟正黑體" w:hint="eastAsia"/>
          <w:color w:val="000000" w:themeColor="text1"/>
          <w:szCs w:val="24"/>
        </w:rPr>
        <w:t>香港空貿行業</w:t>
      </w:r>
      <w:proofErr w:type="gramEnd"/>
      <w:r w:rsidRPr="001730BE">
        <w:rPr>
          <w:rFonts w:ascii="微軟正黑體" w:eastAsia="微軟正黑體" w:hAnsi="微軟正黑體" w:hint="eastAsia"/>
          <w:color w:val="000000" w:themeColor="text1"/>
          <w:szCs w:val="24"/>
        </w:rPr>
        <w:t>蓬勃，每年為本港帶來超過港幣</w:t>
      </w:r>
      <w:r w:rsidR="001C768F">
        <w:rPr>
          <w:rFonts w:ascii="微軟正黑體" w:eastAsia="微軟正黑體" w:hAnsi="微軟正黑體" w:hint="eastAsia"/>
          <w:color w:val="000000" w:themeColor="text1"/>
          <w:szCs w:val="24"/>
        </w:rPr>
        <w:t>1503</w:t>
      </w:r>
      <w:r w:rsidRPr="001730BE">
        <w:rPr>
          <w:rFonts w:ascii="微軟正黑體" w:eastAsia="微軟正黑體" w:hAnsi="微軟正黑體" w:hint="eastAsia"/>
          <w:color w:val="000000" w:themeColor="text1"/>
          <w:szCs w:val="24"/>
        </w:rPr>
        <w:t>億元總收入，當中</w:t>
      </w:r>
      <w:r w:rsidR="001C768F">
        <w:rPr>
          <w:rFonts w:ascii="微軟正黑體" w:eastAsia="微軟正黑體" w:hAnsi="微軟正黑體" w:hint="eastAsia"/>
          <w:color w:val="000000" w:themeColor="text1"/>
          <w:szCs w:val="24"/>
        </w:rPr>
        <w:t>452</w:t>
      </w:r>
      <w:r w:rsidRPr="001730BE">
        <w:rPr>
          <w:rFonts w:ascii="微軟正黑體" w:eastAsia="微軟正黑體" w:hAnsi="微軟正黑體" w:hint="eastAsia"/>
          <w:color w:val="000000" w:themeColor="text1"/>
          <w:szCs w:val="24"/>
        </w:rPr>
        <w:t>億元為貨運收入，並帶來超過</w:t>
      </w:r>
      <w:r w:rsidR="001C768F">
        <w:rPr>
          <w:rFonts w:ascii="微軟正黑體" w:eastAsia="微軟正黑體" w:hAnsi="微軟正黑體" w:hint="eastAsia"/>
          <w:color w:val="000000" w:themeColor="text1"/>
          <w:szCs w:val="24"/>
        </w:rPr>
        <w:t>31</w:t>
      </w:r>
      <w:r w:rsidRPr="001730BE">
        <w:rPr>
          <w:rFonts w:ascii="微軟正黑體" w:eastAsia="微軟正黑體" w:hAnsi="微軟正黑體" w:hint="eastAsia"/>
          <w:color w:val="000000" w:themeColor="text1"/>
          <w:szCs w:val="24"/>
        </w:rPr>
        <w:t>,000個就業機會</w:t>
      </w:r>
      <w:r w:rsidRPr="001730BE">
        <w:rPr>
          <w:rFonts w:ascii="微軟正黑體" w:eastAsia="微軟正黑體" w:hAnsi="微軟正黑體" w:hint="eastAsia"/>
          <w:color w:val="000000" w:themeColor="text1"/>
          <w:szCs w:val="24"/>
          <w:vertAlign w:val="superscript"/>
        </w:rPr>
        <w:t>(1)</w:t>
      </w:r>
      <w:r w:rsidRPr="001730BE">
        <w:rPr>
          <w:rFonts w:ascii="微軟正黑體" w:eastAsia="微軟正黑體" w:hAnsi="微軟正黑體" w:hint="eastAsia"/>
          <w:color w:val="000000" w:themeColor="text1"/>
          <w:szCs w:val="24"/>
        </w:rPr>
        <w:t>。</w:t>
      </w:r>
    </w:p>
    <w:p w14:paraId="27DF6DD6" w14:textId="77777777" w:rsidR="0079646F" w:rsidRPr="001730BE" w:rsidRDefault="0079646F" w:rsidP="00110D8E">
      <w:pPr>
        <w:jc w:val="both"/>
        <w:rPr>
          <w:rFonts w:ascii="微軟正黑體" w:eastAsia="微軟正黑體" w:hAnsi="微軟正黑體"/>
          <w:color w:val="000000" w:themeColor="text1"/>
          <w:szCs w:val="24"/>
        </w:rPr>
      </w:pPr>
    </w:p>
    <w:p w14:paraId="39BE726E" w14:textId="77777777" w:rsidR="00F31935"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62BFDEA" w14:textId="77777777" w:rsidR="00F31935" w:rsidRPr="001730BE" w:rsidRDefault="00F31935" w:rsidP="00F31935">
      <w:pPr>
        <w:jc w:val="both"/>
        <w:rPr>
          <w:rFonts w:ascii="微軟正黑體" w:eastAsia="微軟正黑體" w:hAnsi="微軟正黑體"/>
          <w:color w:val="000000" w:themeColor="text1"/>
          <w:szCs w:val="24"/>
        </w:rPr>
      </w:pPr>
    </w:p>
    <w:p w14:paraId="084C68E1" w14:textId="5A38A713" w:rsidR="0079646F"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2A9EC04B" w14:textId="77777777" w:rsidR="00F31935" w:rsidRPr="001730BE" w:rsidRDefault="00F31935" w:rsidP="00F31935">
      <w:pPr>
        <w:jc w:val="both"/>
        <w:rPr>
          <w:rFonts w:ascii="微軟正黑體" w:eastAsia="微軟正黑體" w:hAnsi="微軟正黑體"/>
          <w:color w:val="000000" w:themeColor="text1"/>
          <w:szCs w:val="24"/>
        </w:rPr>
      </w:pPr>
    </w:p>
    <w:p w14:paraId="339070E6" w14:textId="77777777" w:rsidR="00F31935"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「DHL香港空運貿易領先指數」（DTI）是香港首</w:t>
      </w:r>
      <w:proofErr w:type="gramStart"/>
      <w:r w:rsidRPr="001730BE">
        <w:rPr>
          <w:rFonts w:ascii="微軟正黑體" w:eastAsia="微軟正黑體" w:hAnsi="微軟正黑體" w:hint="eastAsia"/>
          <w:color w:val="000000" w:themeColor="text1"/>
          <w:szCs w:val="24"/>
        </w:rPr>
        <w:t>個</w:t>
      </w:r>
      <w:proofErr w:type="gramEnd"/>
      <w:r w:rsidRPr="001730BE">
        <w:rPr>
          <w:rFonts w:ascii="微軟正黑體" w:eastAsia="微軟正黑體" w:hAnsi="微軟正黑體" w:hint="eastAsia"/>
          <w:color w:val="000000" w:themeColor="text1"/>
          <w:szCs w:val="24"/>
        </w:rPr>
        <w:t>供公眾參閱的空運貿易指數，為需要更多資源及市場資訊的本地中小企及企業提供市場情報和發展趨勢。</w:t>
      </w:r>
    </w:p>
    <w:p w14:paraId="7224A5EB" w14:textId="77777777" w:rsidR="00F31935" w:rsidRPr="001730BE" w:rsidRDefault="00F31935" w:rsidP="00F31935">
      <w:pPr>
        <w:jc w:val="both"/>
        <w:rPr>
          <w:rFonts w:ascii="微軟正黑體" w:eastAsia="微軟正黑體" w:hAnsi="微軟正黑體"/>
          <w:color w:val="000000" w:themeColor="text1"/>
          <w:szCs w:val="24"/>
        </w:rPr>
      </w:pPr>
    </w:p>
    <w:p w14:paraId="0B9965A8" w14:textId="4747F69B" w:rsidR="00B224AB"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首</w:t>
      </w:r>
      <w:proofErr w:type="gramStart"/>
      <w:r w:rsidRPr="001730BE">
        <w:rPr>
          <w:rFonts w:ascii="微軟正黑體" w:eastAsia="微軟正黑體" w:hAnsi="微軟正黑體" w:hint="eastAsia"/>
          <w:color w:val="000000" w:themeColor="text1"/>
          <w:szCs w:val="24"/>
        </w:rPr>
        <w:t>個</w:t>
      </w:r>
      <w:proofErr w:type="gramEnd"/>
      <w:r w:rsidRPr="001730BE">
        <w:rPr>
          <w:rFonts w:ascii="微軟正黑體" w:eastAsia="微軟正黑體" w:hAnsi="微軟正黑體" w:hint="eastAsia"/>
          <w:color w:val="000000" w:themeColor="text1"/>
          <w:szCs w:val="24"/>
        </w:rPr>
        <w:t>DHL香港空運貿易領先指數調查於2014年第二季度展開，並定期按季度向公眾發表。</w:t>
      </w:r>
    </w:p>
    <w:p w14:paraId="0944D52E" w14:textId="77777777" w:rsidR="00A37ECD" w:rsidRPr="001730BE" w:rsidRDefault="00A37ECD" w:rsidP="00A37ECD">
      <w:pPr>
        <w:jc w:val="both"/>
        <w:rPr>
          <w:rFonts w:ascii="微軟正黑體" w:eastAsia="微軟正黑體" w:hAnsi="微軟正黑體"/>
          <w:color w:val="000000" w:themeColor="text1"/>
          <w:szCs w:val="24"/>
        </w:rPr>
      </w:pPr>
    </w:p>
    <w:p w14:paraId="30B2FDFC" w14:textId="38482F42" w:rsidR="00A37ECD" w:rsidRPr="001730BE" w:rsidRDefault="00A37ECD" w:rsidP="00A37ECD">
      <w:pPr>
        <w:jc w:val="both"/>
        <w:rPr>
          <w:rFonts w:ascii="微軟正黑體" w:eastAsia="微軟正黑體" w:hAnsi="微軟正黑體"/>
          <w:color w:val="000000" w:themeColor="text1"/>
          <w:sz w:val="16"/>
          <w:szCs w:val="16"/>
        </w:rPr>
      </w:pPr>
      <w:r w:rsidRPr="001730BE">
        <w:rPr>
          <w:rFonts w:ascii="微軟正黑體" w:eastAsia="微軟正黑體" w:hAnsi="微軟正黑體"/>
          <w:color w:val="000000" w:themeColor="text1"/>
          <w:sz w:val="16"/>
          <w:szCs w:val="16"/>
          <w:vertAlign w:val="superscript"/>
        </w:rPr>
        <w:t>(1)</w:t>
      </w:r>
      <w:r w:rsidRPr="001730BE">
        <w:rPr>
          <w:rFonts w:ascii="微軟正黑體" w:eastAsia="微軟正黑體" w:hAnsi="微軟正黑體"/>
          <w:color w:val="000000" w:themeColor="text1"/>
          <w:sz w:val="16"/>
          <w:szCs w:val="16"/>
        </w:rPr>
        <w:t xml:space="preserve"> 202</w:t>
      </w:r>
      <w:r w:rsidR="001C768F">
        <w:rPr>
          <w:rFonts w:ascii="微軟正黑體" w:eastAsia="微軟正黑體" w:hAnsi="微軟正黑體" w:hint="eastAsia"/>
          <w:color w:val="000000" w:themeColor="text1"/>
          <w:sz w:val="16"/>
          <w:szCs w:val="16"/>
        </w:rPr>
        <w:t>3</w:t>
      </w:r>
      <w:r w:rsidRPr="001730BE">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EA24EBA" w14:textId="77777777" w:rsidR="0079646F" w:rsidRPr="001730BE" w:rsidRDefault="0079646F" w:rsidP="007163A4">
      <w:pPr>
        <w:jc w:val="both"/>
        <w:rPr>
          <w:rFonts w:ascii="微軟正黑體" w:eastAsia="微軟正黑體" w:hAnsi="微軟正黑體"/>
          <w:color w:val="000000" w:themeColor="text1"/>
          <w:szCs w:val="24"/>
        </w:rPr>
      </w:pPr>
    </w:p>
    <w:p w14:paraId="5015F1D4" w14:textId="77777777" w:rsidR="00124B29" w:rsidRPr="001730BE" w:rsidRDefault="00124B29" w:rsidP="007163A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研究方法</w:t>
      </w:r>
    </w:p>
    <w:p w14:paraId="6324AE6D" w14:textId="3517EB4C" w:rsidR="009055BA" w:rsidRPr="001730BE" w:rsidRDefault="00F31935" w:rsidP="007163A4">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3A26AF1B" w14:textId="77777777" w:rsidR="00F31935" w:rsidRPr="001730BE" w:rsidRDefault="00F31935" w:rsidP="007163A4">
      <w:pPr>
        <w:jc w:val="both"/>
        <w:rPr>
          <w:rFonts w:ascii="微軟正黑體" w:eastAsia="微軟正黑體" w:hAnsi="微軟正黑體"/>
          <w:color w:val="000000" w:themeColor="text1"/>
          <w:szCs w:val="24"/>
        </w:rPr>
      </w:pPr>
    </w:p>
    <w:p w14:paraId="79DCDE1B" w14:textId="77777777" w:rsidR="00124B29" w:rsidRPr="001730BE" w:rsidRDefault="00124B29" w:rsidP="007163A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指數導讀</w:t>
      </w:r>
    </w:p>
    <w:p w14:paraId="6FEEB458" w14:textId="77777777" w:rsidR="00F31935"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指數顯示50以上代表正面的前景展望，指數在50以下則代表負面的前景展望。</w:t>
      </w:r>
    </w:p>
    <w:p w14:paraId="6A01BEA3" w14:textId="77777777" w:rsidR="00F31935" w:rsidRPr="001730BE" w:rsidRDefault="00F31935" w:rsidP="00F31935">
      <w:pPr>
        <w:jc w:val="both"/>
        <w:rPr>
          <w:rFonts w:ascii="微軟正黑體" w:eastAsia="微軟正黑體" w:hAnsi="微軟正黑體"/>
          <w:color w:val="000000" w:themeColor="text1"/>
          <w:szCs w:val="24"/>
        </w:rPr>
      </w:pPr>
    </w:p>
    <w:p w14:paraId="63381E41" w14:textId="338982B7" w:rsidR="00B224AB" w:rsidRPr="001730BE" w:rsidRDefault="00F31935" w:rsidP="00F31935">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指數距離 50 愈遠，表示對前景的展望愈見正面或負面。</w:t>
      </w:r>
    </w:p>
    <w:p w14:paraId="20BD1C91" w14:textId="77777777" w:rsidR="00A37ECD" w:rsidRPr="001730BE" w:rsidRDefault="00A37ECD">
      <w:pPr>
        <w:widowControl/>
        <w:rPr>
          <w:rFonts w:ascii="微軟正黑體" w:eastAsia="微軟正黑體" w:hAnsi="微軟正黑體"/>
          <w:b/>
          <w:color w:val="000000" w:themeColor="text1"/>
          <w:szCs w:val="24"/>
        </w:rPr>
      </w:pPr>
      <w:r w:rsidRPr="001730BE">
        <w:rPr>
          <w:rFonts w:ascii="微軟正黑體" w:eastAsia="微軟正黑體" w:hAnsi="微軟正黑體"/>
          <w:b/>
          <w:color w:val="000000" w:themeColor="text1"/>
          <w:szCs w:val="24"/>
        </w:rPr>
        <w:br w:type="page"/>
      </w:r>
    </w:p>
    <w:p w14:paraId="636DD23D" w14:textId="5DC66FD5" w:rsidR="00124B29" w:rsidRPr="001730BE" w:rsidRDefault="00124B29" w:rsidP="007163A4">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lastRenderedPageBreak/>
        <w:t>受訪者背景</w:t>
      </w:r>
    </w:p>
    <w:p w14:paraId="26A13B47" w14:textId="6C2E4C01" w:rsidR="00F31935" w:rsidRPr="001730BE" w:rsidRDefault="00F31935" w:rsidP="00B224AB">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調</w:t>
      </w:r>
      <w:proofErr w:type="gramStart"/>
      <w:r w:rsidRPr="001730BE">
        <w:rPr>
          <w:rFonts w:ascii="微軟正黑體" w:eastAsia="微軟正黑體" w:hAnsi="微軟正黑體" w:hint="eastAsia"/>
          <w:color w:val="000000" w:themeColor="text1"/>
          <w:szCs w:val="24"/>
        </w:rPr>
        <w:t>研</w:t>
      </w:r>
      <w:proofErr w:type="gramEnd"/>
      <w:r w:rsidRPr="001730BE">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1730BE">
        <w:rPr>
          <w:rFonts w:ascii="微軟正黑體" w:eastAsia="微軟正黑體" w:hAnsi="微軟正黑體" w:hint="eastAsia"/>
          <w:color w:val="000000" w:themeColor="text1"/>
          <w:szCs w:val="24"/>
        </w:rPr>
        <w:t>及家品</w:t>
      </w:r>
      <w:proofErr w:type="gramEnd"/>
      <w:r w:rsidRPr="001730BE">
        <w:rPr>
          <w:rFonts w:ascii="微軟正黑體" w:eastAsia="微軟正黑體" w:hAnsi="微軟正黑體" w:hint="eastAsia"/>
          <w:color w:val="000000" w:themeColor="text1"/>
          <w:szCs w:val="24"/>
        </w:rPr>
        <w:t>、食物及飲料、其他（包括速遞貨件及不屬上述種類的商品）。</w:t>
      </w:r>
    </w:p>
    <w:p w14:paraId="4F99F782" w14:textId="77777777" w:rsidR="00B224AB" w:rsidRPr="001730BE" w:rsidRDefault="00B224AB" w:rsidP="00B224AB">
      <w:pPr>
        <w:jc w:val="both"/>
        <w:rPr>
          <w:rFonts w:ascii="微軟正黑體" w:eastAsia="微軟正黑體" w:hAnsi="微軟正黑體"/>
          <w:color w:val="000000" w:themeColor="text1"/>
          <w:szCs w:val="24"/>
        </w:rPr>
      </w:pPr>
    </w:p>
    <w:p w14:paraId="4EEE082B" w14:textId="32147024" w:rsidR="00F31935" w:rsidRPr="001730BE" w:rsidRDefault="00F31935" w:rsidP="00B224AB">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自2014年第二季首次進行調查起，每季從超過10,000個調</w:t>
      </w:r>
      <w:proofErr w:type="gramStart"/>
      <w:r w:rsidRPr="001730BE">
        <w:rPr>
          <w:rFonts w:ascii="微軟正黑體" w:eastAsia="微軟正黑體" w:hAnsi="微軟正黑體" w:hint="eastAsia"/>
          <w:color w:val="000000" w:themeColor="text1"/>
          <w:szCs w:val="24"/>
        </w:rPr>
        <w:t>研</w:t>
      </w:r>
      <w:proofErr w:type="gramEnd"/>
      <w:r w:rsidRPr="001730BE">
        <w:rPr>
          <w:rFonts w:ascii="微軟正黑體" w:eastAsia="微軟正黑體" w:hAnsi="微軟正黑體" w:hint="eastAsia"/>
          <w:color w:val="000000" w:themeColor="text1"/>
          <w:szCs w:val="24"/>
        </w:rPr>
        <w:t>對象中隨機抽選以進行電話訪問，收集超過600個受訪者對空運的展望。調查樣本以企業及商品為單位，未有就各企業的生意規模進行加權調整。</w:t>
      </w:r>
    </w:p>
    <w:p w14:paraId="25CB86A1" w14:textId="77777777" w:rsidR="00672EEE" w:rsidRPr="001730BE" w:rsidRDefault="00672EEE">
      <w:pPr>
        <w:widowControl/>
        <w:rPr>
          <w:rFonts w:ascii="微軟正黑體" w:eastAsia="微軟正黑體" w:hAnsi="微軟正黑體"/>
          <w:b/>
          <w:color w:val="000000" w:themeColor="text1"/>
          <w:szCs w:val="24"/>
        </w:rPr>
      </w:pPr>
      <w:r w:rsidRPr="001730BE">
        <w:rPr>
          <w:rFonts w:ascii="微軟正黑體" w:eastAsia="微軟正黑體" w:hAnsi="微軟正黑體"/>
          <w:b/>
          <w:color w:val="000000" w:themeColor="text1"/>
          <w:szCs w:val="24"/>
        </w:rPr>
        <w:br w:type="page"/>
      </w:r>
    </w:p>
    <w:p w14:paraId="7249FA69" w14:textId="2FFD5C52" w:rsidR="00F04785" w:rsidRPr="00296C18" w:rsidRDefault="00F04785" w:rsidP="003A51DD">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lastRenderedPageBreak/>
        <w:t>本季</w:t>
      </w:r>
      <w:proofErr w:type="gramStart"/>
      <w:r w:rsidRPr="00296C18">
        <w:rPr>
          <w:rFonts w:ascii="微軟正黑體" w:eastAsia="微軟正黑體" w:hAnsi="微軟正黑體" w:hint="eastAsia"/>
          <w:b/>
          <w:color w:val="000000" w:themeColor="text1"/>
          <w:szCs w:val="24"/>
        </w:rPr>
        <w:t>撮</w:t>
      </w:r>
      <w:proofErr w:type="gramEnd"/>
      <w:r w:rsidRPr="00296C18">
        <w:rPr>
          <w:rFonts w:ascii="微軟正黑體" w:eastAsia="微軟正黑體" w:hAnsi="微軟正黑體" w:hint="eastAsia"/>
          <w:b/>
          <w:color w:val="000000" w:themeColor="text1"/>
          <w:szCs w:val="24"/>
        </w:rPr>
        <w:t>要</w:t>
      </w:r>
    </w:p>
    <w:p w14:paraId="7CE86A6E" w14:textId="1190558D" w:rsidR="00644912" w:rsidRPr="00296C18" w:rsidRDefault="00644912" w:rsidP="00865A12">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儘管美洲面臨挑戰，以及歐洲的輕微復甦，2025年第一季的空運貿易展望略有改善，尤其是亞太地區。</w:t>
      </w:r>
      <w:proofErr w:type="gramStart"/>
      <w:r w:rsidRPr="00296C18">
        <w:rPr>
          <w:rFonts w:ascii="微軟正黑體" w:eastAsia="微軟正黑體" w:hAnsi="微軟正黑體" w:hint="eastAsia"/>
          <w:b/>
          <w:color w:val="000000" w:themeColor="text1"/>
          <w:szCs w:val="24"/>
        </w:rPr>
        <w:t>此外，</w:t>
      </w:r>
      <w:proofErr w:type="gramEnd"/>
      <w:r w:rsidRPr="00296C18">
        <w:rPr>
          <w:rFonts w:ascii="微軟正黑體" w:eastAsia="微軟正黑體" w:hAnsi="微軟正黑體" w:hint="eastAsia"/>
          <w:b/>
          <w:color w:val="000000" w:themeColor="text1"/>
          <w:szCs w:val="24"/>
        </w:rPr>
        <w:t>45%本地空運用家認為中東地區較有機遇。</w:t>
      </w:r>
    </w:p>
    <w:p w14:paraId="31013E1E" w14:textId="77777777" w:rsidR="00210B7B" w:rsidRPr="00296C18" w:rsidRDefault="00210B7B" w:rsidP="00DC1614">
      <w:pPr>
        <w:jc w:val="both"/>
        <w:rPr>
          <w:rFonts w:ascii="微軟正黑體" w:eastAsia="微軟正黑體" w:hAnsi="微軟正黑體"/>
          <w:b/>
          <w:color w:val="000000" w:themeColor="text1"/>
          <w:szCs w:val="24"/>
          <w:lang w:eastAsia="zh-HK"/>
        </w:rPr>
      </w:pPr>
    </w:p>
    <w:p w14:paraId="13772BD3" w14:textId="77777777" w:rsidR="00644912" w:rsidRPr="00296C18" w:rsidRDefault="00644912" w:rsidP="00644912">
      <w:pPr>
        <w:pStyle w:val="ListParagraph"/>
        <w:numPr>
          <w:ilvl w:val="0"/>
          <w:numId w:val="3"/>
        </w:numPr>
        <w:ind w:leftChars="0"/>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整體空運指數稍為改善，主要受亞太地區、電子產品及部件及入口方面的增長所帶動。</w:t>
      </w:r>
    </w:p>
    <w:p w14:paraId="5DD90548" w14:textId="77777777" w:rsidR="00644912" w:rsidRPr="00296C18" w:rsidRDefault="00644912" w:rsidP="00644912">
      <w:pPr>
        <w:pStyle w:val="ListParagraph"/>
        <w:numPr>
          <w:ilvl w:val="0"/>
          <w:numId w:val="3"/>
        </w:numPr>
        <w:ind w:leftChars="0"/>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與2024年第四季相比，亞太地區及歐洲分別錄得6點及1點的增長，而美洲則錄得8點的顯著跌幅。</w:t>
      </w:r>
    </w:p>
    <w:p w14:paraId="69AC8DDF" w14:textId="77777777" w:rsidR="00644912" w:rsidRPr="00296C18" w:rsidRDefault="00644912" w:rsidP="00644912">
      <w:pPr>
        <w:pStyle w:val="ListParagraph"/>
        <w:numPr>
          <w:ilvl w:val="0"/>
          <w:numId w:val="3"/>
        </w:numPr>
        <w:ind w:leftChars="0"/>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儘管只有少於十分之一的本地空運用家表示2024年傳統旺季（感恩節及聖誕前夕）的表現較預期好，但有近四分之一的空運用家預期2025年農曆新年前夕的訂單會較往年為多。</w:t>
      </w:r>
    </w:p>
    <w:p w14:paraId="1BCB8160" w14:textId="77777777" w:rsidR="00644912" w:rsidRPr="00296C18" w:rsidRDefault="00644912" w:rsidP="00644912">
      <w:pPr>
        <w:pStyle w:val="ListParagraph"/>
        <w:numPr>
          <w:ilvl w:val="0"/>
          <w:numId w:val="3"/>
        </w:numPr>
        <w:ind w:leftChars="0"/>
        <w:rPr>
          <w:rFonts w:ascii="微軟正黑體" w:eastAsia="微軟正黑體" w:hAnsi="微軟正黑體"/>
          <w:color w:val="000000" w:themeColor="text1"/>
          <w:szCs w:val="24"/>
        </w:rPr>
      </w:pPr>
      <w:proofErr w:type="gramStart"/>
      <w:r w:rsidRPr="00296C18">
        <w:rPr>
          <w:rFonts w:ascii="微軟正黑體" w:eastAsia="微軟正黑體" w:hAnsi="微軟正黑體" w:hint="eastAsia"/>
          <w:color w:val="000000" w:themeColor="text1"/>
          <w:szCs w:val="24"/>
        </w:rPr>
        <w:t>特朗普</w:t>
      </w:r>
      <w:proofErr w:type="gramEnd"/>
      <w:r w:rsidRPr="00296C18">
        <w:rPr>
          <w:rFonts w:ascii="微軟正黑體" w:eastAsia="微軟正黑體" w:hAnsi="微軟正黑體" w:hint="eastAsia"/>
          <w:color w:val="000000" w:themeColor="text1"/>
          <w:szCs w:val="24"/>
        </w:rPr>
        <w:t>將於2025年1月20日就任美國總統，中美關係及美國貿易環境仍存在不確定性。調查結果顯示，76%的本地空運用家表示現階段會密切關注局勢，暫未採取任何措施，而21%則表示會開拓其他市場。</w:t>
      </w:r>
    </w:p>
    <w:p w14:paraId="692EFFC9" w14:textId="77777777" w:rsidR="00644912" w:rsidRPr="00296C18" w:rsidRDefault="00644912" w:rsidP="00644912">
      <w:pPr>
        <w:pStyle w:val="ListParagraph"/>
        <w:numPr>
          <w:ilvl w:val="0"/>
          <w:numId w:val="3"/>
        </w:numPr>
        <w:ind w:leftChars="0"/>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對於新市場的機遇，45%本地空運用家認為中東市場具有發展潛力，其次為東歐（33%）及拉丁美洲（31%）。</w:t>
      </w:r>
    </w:p>
    <w:p w14:paraId="4B17BFE6" w14:textId="77777777" w:rsidR="00644912" w:rsidRPr="00296C18" w:rsidRDefault="00644912" w:rsidP="00644912">
      <w:pPr>
        <w:pStyle w:val="ListParagraph"/>
        <w:numPr>
          <w:ilvl w:val="0"/>
          <w:numId w:val="3"/>
        </w:numPr>
        <w:ind w:leftChars="0"/>
        <w:rPr>
          <w:rFonts w:ascii="微軟正黑體" w:eastAsia="微軟正黑體" w:hAnsi="微軟正黑體"/>
          <w:color w:val="000000" w:themeColor="text1"/>
          <w:szCs w:val="24"/>
        </w:rPr>
      </w:pPr>
      <w:proofErr w:type="gramStart"/>
      <w:r w:rsidRPr="00296C18">
        <w:rPr>
          <w:rFonts w:ascii="微軟正黑體" w:eastAsia="微軟正黑體" w:hAnsi="微軟正黑體" w:hint="eastAsia"/>
          <w:color w:val="000000" w:themeColor="text1"/>
          <w:szCs w:val="24"/>
        </w:rPr>
        <w:t>此外，</w:t>
      </w:r>
      <w:proofErr w:type="gramEnd"/>
      <w:r w:rsidRPr="00296C18">
        <w:rPr>
          <w:rFonts w:ascii="微軟正黑體" w:eastAsia="微軟正黑體" w:hAnsi="微軟正黑體" w:hint="eastAsia"/>
          <w:color w:val="000000" w:themeColor="text1"/>
          <w:szCs w:val="24"/>
        </w:rPr>
        <w:t>76%本地空運用家願意參與減少碳排放，當中，12%的受訪者願意額外承擔多於11%的物流成本以達成目標。</w:t>
      </w:r>
    </w:p>
    <w:p w14:paraId="529007E7" w14:textId="027CAB05" w:rsidR="00644912" w:rsidRPr="00296C18" w:rsidRDefault="00644912" w:rsidP="00644912">
      <w:pPr>
        <w:pStyle w:val="ListParagraph"/>
        <w:numPr>
          <w:ilvl w:val="0"/>
          <w:numId w:val="3"/>
        </w:numPr>
        <w:ind w:leftChars="0"/>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網上零售業務指數錄得顯著增長，由40.5上升至45.9。空運用家預期銷售量及產品種類方面有所增長，而緊急訂單方面則維持平穩。</w:t>
      </w:r>
    </w:p>
    <w:p w14:paraId="6E4F139B" w14:textId="77777777" w:rsidR="00F04785" w:rsidRPr="00296C18" w:rsidRDefault="00F04785" w:rsidP="00DC1614">
      <w:pPr>
        <w:jc w:val="both"/>
        <w:rPr>
          <w:rFonts w:ascii="微軟正黑體" w:eastAsia="微軟正黑體" w:hAnsi="微軟正黑體"/>
          <w:color w:val="000000" w:themeColor="text1"/>
          <w:szCs w:val="24"/>
        </w:rPr>
      </w:pPr>
    </w:p>
    <w:p w14:paraId="45C08248" w14:textId="77777777" w:rsidR="00644912" w:rsidRPr="00296C18" w:rsidRDefault="00644912" w:rsidP="00644912">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生產力局首席數碼總監黎少斌先生表示：「空運指數輕微上升1.2點，主要受入口增長所帶動。儘管少於一成的本地空運用家表示2024年旺季的表現較預期為佳，但22%的空運用家預期 2025年農曆新年前的訂單量將較去年有所增加。然而，在美國總統</w:t>
      </w:r>
      <w:proofErr w:type="gramStart"/>
      <w:r w:rsidRPr="00296C18">
        <w:rPr>
          <w:rFonts w:ascii="微軟正黑體" w:eastAsia="微軟正黑體" w:hAnsi="微軟正黑體" w:hint="eastAsia"/>
          <w:color w:val="000000" w:themeColor="text1"/>
          <w:szCs w:val="24"/>
        </w:rPr>
        <w:t>換屆所帶來</w:t>
      </w:r>
      <w:proofErr w:type="gramEnd"/>
      <w:r w:rsidRPr="00296C18">
        <w:rPr>
          <w:rFonts w:ascii="微軟正黑體" w:eastAsia="微軟正黑體" w:hAnsi="微軟正黑體" w:hint="eastAsia"/>
          <w:color w:val="000000" w:themeColor="text1"/>
          <w:szCs w:val="24"/>
        </w:rPr>
        <w:t>的不明朗因素下，美洲指數大幅下降8點，除了禮品、玩具及家庭用品外，該地區所有商品</w:t>
      </w:r>
      <w:proofErr w:type="gramStart"/>
      <w:r w:rsidRPr="00296C18">
        <w:rPr>
          <w:rFonts w:ascii="微軟正黑體" w:eastAsia="微軟正黑體" w:hAnsi="微軟正黑體" w:hint="eastAsia"/>
          <w:color w:val="000000" w:themeColor="text1"/>
          <w:szCs w:val="24"/>
        </w:rPr>
        <w:t>指數均錄得</w:t>
      </w:r>
      <w:proofErr w:type="gramEnd"/>
      <w:r w:rsidRPr="00296C18">
        <w:rPr>
          <w:rFonts w:ascii="微軟正黑體" w:eastAsia="微軟正黑體" w:hAnsi="微軟正黑體" w:hint="eastAsia"/>
          <w:color w:val="000000" w:themeColor="text1"/>
          <w:szCs w:val="24"/>
        </w:rPr>
        <w:t>不同程度的跌幅。大多數空運用家（76%）選擇密切觀察局勢，現階段未有採取任何措施，而21%則有意探索其他市場。對於新市場的機遇，空運用家認為中東最具發展潛力。</w:t>
      </w:r>
    </w:p>
    <w:p w14:paraId="06D41383" w14:textId="0552F0F5" w:rsidR="00644912" w:rsidRPr="00296C18" w:rsidRDefault="00644912" w:rsidP="00644912">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值得注意的是，自2023年下半年以來，產品種類分項指數一直排名首位，而銷售量則保持平穩。這反映在「款多量少」新趨勢的出現下，小訂單及客製化已成為常態，表示大規模生產不再是現今市場最有效的策略。因此建議空運用家重新調整策略以適應不斷改變的市場動態。生產力局將協助企業，特別是中小</w:t>
      </w:r>
      <w:proofErr w:type="gramStart"/>
      <w:r w:rsidRPr="00296C18">
        <w:rPr>
          <w:rFonts w:ascii="微軟正黑體" w:eastAsia="微軟正黑體" w:hAnsi="微軟正黑體" w:hint="eastAsia"/>
          <w:color w:val="000000" w:themeColor="text1"/>
          <w:szCs w:val="24"/>
        </w:rPr>
        <w:t>企</w:t>
      </w:r>
      <w:proofErr w:type="gramEnd"/>
      <w:r w:rsidRPr="00296C18">
        <w:rPr>
          <w:rFonts w:ascii="微軟正黑體" w:eastAsia="微軟正黑體" w:hAnsi="微軟正黑體" w:hint="eastAsia"/>
          <w:color w:val="000000" w:themeColor="text1"/>
          <w:szCs w:val="24"/>
        </w:rPr>
        <w:t>，應對過渡期，以確保在瞬息萬變的全球市場中保持競爭力及增長力。透過通過涵蓋六大主要服務範疇的一系列支援措施將能幫助中小企應對營運挑戰、提升信心及增強整體競爭力。」</w:t>
      </w:r>
    </w:p>
    <w:p w14:paraId="6305020D" w14:textId="59F29096" w:rsidR="00644912" w:rsidRDefault="00644912">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14:paraId="49A1C36D" w14:textId="77777777" w:rsidR="00F31935" w:rsidRPr="005F0D4B" w:rsidRDefault="00F31935" w:rsidP="00DC1614">
      <w:pPr>
        <w:jc w:val="both"/>
        <w:rPr>
          <w:rFonts w:ascii="微軟正黑體" w:eastAsia="微軟正黑體" w:hAnsi="微軟正黑體"/>
          <w:color w:val="000000" w:themeColor="text1"/>
          <w:szCs w:val="24"/>
        </w:rPr>
      </w:pPr>
    </w:p>
    <w:p w14:paraId="7D729124" w14:textId="6BB24CBB" w:rsidR="00124B29" w:rsidRPr="00296C18" w:rsidRDefault="006E4F3C" w:rsidP="00DC1614">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整體空運貿易指數</w:t>
      </w:r>
    </w:p>
    <w:p w14:paraId="557CDD68" w14:textId="026B7E7F" w:rsidR="00644912" w:rsidRPr="00296C18" w:rsidRDefault="00644912" w:rsidP="00DC1614">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經歷上一季的顯著跌幅後，整體空運指數於本季反彈</w:t>
      </w:r>
      <w:r w:rsidRPr="00296C18">
        <w:rPr>
          <w:rFonts w:ascii="微軟正黑體" w:eastAsia="微軟正黑體" w:hAnsi="微軟正黑體"/>
          <w:b/>
          <w:color w:val="000000" w:themeColor="text1"/>
          <w:szCs w:val="24"/>
        </w:rPr>
        <w:t>1.2</w:t>
      </w:r>
      <w:r w:rsidRPr="00296C18">
        <w:rPr>
          <w:rFonts w:ascii="微軟正黑體" w:eastAsia="微軟正黑體" w:hAnsi="微軟正黑體" w:hint="eastAsia"/>
          <w:b/>
          <w:color w:val="000000" w:themeColor="text1"/>
          <w:szCs w:val="24"/>
        </w:rPr>
        <w:t>點至</w:t>
      </w:r>
      <w:r w:rsidRPr="00296C18">
        <w:rPr>
          <w:rFonts w:ascii="微軟正黑體" w:eastAsia="微軟正黑體" w:hAnsi="微軟正黑體"/>
          <w:b/>
          <w:color w:val="000000" w:themeColor="text1"/>
          <w:szCs w:val="24"/>
        </w:rPr>
        <w:t>36.4</w:t>
      </w:r>
      <w:r w:rsidRPr="00296C18">
        <w:rPr>
          <w:rFonts w:ascii="微軟正黑體" w:eastAsia="微軟正黑體" w:hAnsi="微軟正黑體" w:hint="eastAsia"/>
          <w:b/>
          <w:color w:val="000000" w:themeColor="text1"/>
          <w:szCs w:val="24"/>
        </w:rPr>
        <w:t>點，主要受入口方面的</w:t>
      </w:r>
      <w:r w:rsidRPr="00296C18">
        <w:rPr>
          <w:rFonts w:ascii="微軟正黑體" w:eastAsia="微軟正黑體" w:hAnsi="微軟正黑體"/>
          <w:b/>
          <w:color w:val="000000" w:themeColor="text1"/>
          <w:szCs w:val="24"/>
        </w:rPr>
        <w:t>2.9</w:t>
      </w:r>
      <w:r w:rsidRPr="00296C18">
        <w:rPr>
          <w:rFonts w:ascii="微軟正黑體" w:eastAsia="微軟正黑體" w:hAnsi="微軟正黑體" w:hint="eastAsia"/>
          <w:b/>
          <w:color w:val="000000" w:themeColor="text1"/>
          <w:szCs w:val="24"/>
        </w:rPr>
        <w:t>點增長所帶動，而出口／轉口方面則相對平穏（</w:t>
      </w:r>
      <w:r w:rsidRPr="00296C18">
        <w:rPr>
          <w:rFonts w:ascii="微軟正黑體" w:eastAsia="微軟正黑體" w:hAnsi="微軟正黑體"/>
          <w:b/>
          <w:color w:val="000000" w:themeColor="text1"/>
          <w:szCs w:val="24"/>
        </w:rPr>
        <w:t>36.1</w:t>
      </w:r>
      <w:r w:rsidRPr="00296C18">
        <w:rPr>
          <w:rFonts w:ascii="微軟正黑體" w:eastAsia="微軟正黑體" w:hAnsi="微軟正黑體" w:hint="eastAsia"/>
          <w:b/>
          <w:color w:val="000000" w:themeColor="text1"/>
          <w:szCs w:val="24"/>
        </w:rPr>
        <w:t>點）。</w:t>
      </w:r>
    </w:p>
    <w:p w14:paraId="1FDD3967" w14:textId="77777777" w:rsidR="00644912" w:rsidRPr="00296C18" w:rsidRDefault="00644912" w:rsidP="00644912">
      <w:pPr>
        <w:jc w:val="both"/>
        <w:rPr>
          <w:rFonts w:ascii="微軟正黑體" w:eastAsia="微軟正黑體" w:hAnsi="微軟正黑體"/>
          <w:b/>
          <w:color w:val="000000" w:themeColor="text1"/>
          <w:szCs w:val="24"/>
        </w:rPr>
      </w:pPr>
    </w:p>
    <w:p w14:paraId="2E6EAD8D" w14:textId="71CEA6AD"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整體空運指數</w:t>
      </w:r>
      <w:r w:rsidRPr="00296C18">
        <w:rPr>
          <w:rFonts w:ascii="微軟正黑體" w:eastAsia="微軟正黑體" w:hAnsi="微軟正黑體" w:hint="eastAsia"/>
          <w:bCs/>
          <w:color w:val="000000" w:themeColor="text1"/>
          <w:szCs w:val="24"/>
        </w:rPr>
        <w:t>於2025年第一季略有上升（+1.2點），主要受入口方面的</w:t>
      </w:r>
      <w:proofErr w:type="gramStart"/>
      <w:r w:rsidRPr="00296C18">
        <w:rPr>
          <w:rFonts w:ascii="微軟正黑體" w:eastAsia="微軟正黑體" w:hAnsi="微軟正黑體" w:hint="eastAsia"/>
          <w:bCs/>
          <w:color w:val="000000" w:themeColor="text1"/>
          <w:szCs w:val="24"/>
        </w:rPr>
        <w:t>升幅所致</w:t>
      </w:r>
      <w:proofErr w:type="gramEnd"/>
      <w:r w:rsidRPr="00296C18">
        <w:rPr>
          <w:rFonts w:ascii="微軟正黑體" w:eastAsia="微軟正黑體" w:hAnsi="微軟正黑體" w:hint="eastAsia"/>
          <w:bCs/>
          <w:color w:val="000000" w:themeColor="text1"/>
          <w:szCs w:val="24"/>
        </w:rPr>
        <w:t>，達到與2024年</w:t>
      </w:r>
      <w:proofErr w:type="gramStart"/>
      <w:r w:rsidRPr="00296C18">
        <w:rPr>
          <w:rFonts w:ascii="微軟正黑體" w:eastAsia="微軟正黑體" w:hAnsi="微軟正黑體" w:hint="eastAsia"/>
          <w:bCs/>
          <w:color w:val="000000" w:themeColor="text1"/>
          <w:szCs w:val="24"/>
        </w:rPr>
        <w:t>第一季相若</w:t>
      </w:r>
      <w:proofErr w:type="gramEnd"/>
      <w:r w:rsidRPr="00296C18">
        <w:rPr>
          <w:rFonts w:ascii="微軟正黑體" w:eastAsia="微軟正黑體" w:hAnsi="微軟正黑體" w:hint="eastAsia"/>
          <w:bCs/>
          <w:color w:val="000000" w:themeColor="text1"/>
          <w:szCs w:val="24"/>
        </w:rPr>
        <w:t>的水平。</w:t>
      </w:r>
    </w:p>
    <w:p w14:paraId="6704D063" w14:textId="77777777" w:rsidR="00644912" w:rsidRPr="00296C18" w:rsidRDefault="00644912" w:rsidP="00644912">
      <w:pPr>
        <w:jc w:val="both"/>
        <w:rPr>
          <w:rFonts w:ascii="微軟正黑體" w:eastAsia="微軟正黑體" w:hAnsi="微軟正黑體"/>
          <w:bCs/>
          <w:color w:val="000000" w:themeColor="text1"/>
          <w:szCs w:val="24"/>
        </w:rPr>
      </w:pPr>
    </w:p>
    <w:p w14:paraId="3EBB61D2" w14:textId="77777777"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入口指數</w:t>
      </w:r>
      <w:r w:rsidRPr="00296C18">
        <w:rPr>
          <w:rFonts w:ascii="微軟正黑體" w:eastAsia="微軟正黑體" w:hAnsi="微軟正黑體" w:hint="eastAsia"/>
          <w:bCs/>
          <w:color w:val="000000" w:themeColor="text1"/>
          <w:szCs w:val="24"/>
        </w:rPr>
        <w:t>上升2.9點至本季的36.9點，從上一季的大幅下降中復甦。</w:t>
      </w:r>
    </w:p>
    <w:p w14:paraId="35A498CB" w14:textId="77777777" w:rsidR="00644912" w:rsidRPr="00296C18" w:rsidRDefault="00644912" w:rsidP="00644912">
      <w:pPr>
        <w:jc w:val="both"/>
        <w:rPr>
          <w:rFonts w:ascii="微軟正黑體" w:eastAsia="微軟正黑體" w:hAnsi="微軟正黑體"/>
          <w:bCs/>
          <w:color w:val="000000" w:themeColor="text1"/>
          <w:szCs w:val="24"/>
        </w:rPr>
      </w:pPr>
    </w:p>
    <w:p w14:paraId="056625C7" w14:textId="068685FB" w:rsidR="00F31935"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出口／轉口指數</w:t>
      </w:r>
      <w:r w:rsidRPr="00296C18">
        <w:rPr>
          <w:rFonts w:ascii="微軟正黑體" w:eastAsia="微軟正黑體" w:hAnsi="微軟正黑體" w:hint="eastAsia"/>
          <w:bCs/>
          <w:color w:val="000000" w:themeColor="text1"/>
          <w:szCs w:val="24"/>
        </w:rPr>
        <w:t>維持平穩於36.1點，其表現優於2024年第一季。</w:t>
      </w:r>
    </w:p>
    <w:p w14:paraId="3ADF90C7" w14:textId="77777777" w:rsidR="00644912" w:rsidRPr="005F0D4B" w:rsidRDefault="00644912" w:rsidP="008E571C">
      <w:pPr>
        <w:jc w:val="both"/>
        <w:rPr>
          <w:rFonts w:ascii="微軟正黑體" w:eastAsia="微軟正黑體" w:hAnsi="微軟正黑體"/>
          <w:bCs/>
          <w:color w:val="000000" w:themeColor="text1"/>
          <w:szCs w:val="24"/>
        </w:rPr>
      </w:pPr>
    </w:p>
    <w:p w14:paraId="078320C2" w14:textId="77E1CCB1" w:rsidR="00DC1614" w:rsidRPr="00296C18" w:rsidRDefault="00DC1614" w:rsidP="00DC1614">
      <w:pPr>
        <w:jc w:val="both"/>
        <w:rPr>
          <w:rFonts w:ascii="微軟正黑體" w:eastAsia="微軟正黑體" w:hAnsi="微軟正黑體"/>
          <w:b/>
          <w:color w:val="000000" w:themeColor="text1"/>
          <w:szCs w:val="24"/>
        </w:rPr>
      </w:pPr>
      <w:r w:rsidRPr="005F0D4B">
        <w:rPr>
          <w:rFonts w:ascii="微軟正黑體" w:eastAsia="微軟正黑體" w:hAnsi="微軟正黑體" w:hint="eastAsia"/>
          <w:b/>
          <w:color w:val="000000" w:themeColor="text1"/>
          <w:szCs w:val="24"/>
        </w:rPr>
        <w:t>市場</w:t>
      </w:r>
    </w:p>
    <w:p w14:paraId="39101049" w14:textId="16919727" w:rsidR="00644912" w:rsidRPr="00296C18" w:rsidRDefault="00644912" w:rsidP="00DC1614">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於2025年第一季，亞太地區指數大幅上升，主要由中國指數的10點</w:t>
      </w:r>
      <w:proofErr w:type="gramStart"/>
      <w:r w:rsidRPr="00296C18">
        <w:rPr>
          <w:rFonts w:ascii="微軟正黑體" w:eastAsia="微軟正黑體" w:hAnsi="微軟正黑體" w:hint="eastAsia"/>
          <w:b/>
          <w:color w:val="000000" w:themeColor="text1"/>
          <w:szCs w:val="24"/>
        </w:rPr>
        <w:t>升幅所帶動</w:t>
      </w:r>
      <w:proofErr w:type="gramEnd"/>
      <w:r w:rsidRPr="00296C18">
        <w:rPr>
          <w:rFonts w:ascii="微軟正黑體" w:eastAsia="微軟正黑體" w:hAnsi="微軟正黑體" w:hint="eastAsia"/>
          <w:b/>
          <w:color w:val="000000" w:themeColor="text1"/>
          <w:szCs w:val="24"/>
        </w:rPr>
        <w:t>，同時抵消了美洲指數的顯著跌幅。這反映以美洲為主要市場的空運用家正面臨更複雜且不明朗的貿易環境。</w:t>
      </w:r>
    </w:p>
    <w:p w14:paraId="2CEAFCF8" w14:textId="77777777" w:rsidR="000D6E8A" w:rsidRPr="00296C18" w:rsidRDefault="000D6E8A" w:rsidP="00DC1614">
      <w:pPr>
        <w:jc w:val="both"/>
        <w:rPr>
          <w:rFonts w:ascii="微軟正黑體" w:eastAsia="微軟正黑體" w:hAnsi="微軟正黑體"/>
          <w:b/>
          <w:color w:val="000000" w:themeColor="text1"/>
          <w:szCs w:val="24"/>
        </w:rPr>
      </w:pPr>
    </w:p>
    <w:p w14:paraId="0E2445AC" w14:textId="2A20621E" w:rsidR="00644912" w:rsidRPr="00296C18" w:rsidRDefault="00644912" w:rsidP="00CD0406">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亞太地區</w:t>
      </w:r>
      <w:r w:rsidRPr="00296C18">
        <w:rPr>
          <w:rFonts w:ascii="微軟正黑體" w:eastAsia="微軟正黑體" w:hAnsi="微軟正黑體" w:hint="eastAsia"/>
          <w:bCs/>
          <w:color w:val="000000" w:themeColor="text1"/>
          <w:szCs w:val="24"/>
        </w:rPr>
        <w:t>指數強勁復甦（40點，+6點），整個亞太地區呈現不同程度的增長：</w:t>
      </w:r>
    </w:p>
    <w:p w14:paraId="02DA495E" w14:textId="77777777" w:rsidR="00644912" w:rsidRPr="00296C18" w:rsidRDefault="00644912" w:rsidP="00644912">
      <w:pPr>
        <w:pStyle w:val="ListParagraph"/>
        <w:numPr>
          <w:ilvl w:val="0"/>
          <w:numId w:val="3"/>
        </w:numPr>
        <w:ind w:leftChars="0"/>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中國</w:t>
      </w:r>
      <w:r w:rsidRPr="00296C18">
        <w:rPr>
          <w:rFonts w:ascii="微軟正黑體" w:eastAsia="微軟正黑體" w:hAnsi="微軟正黑體" w:hint="eastAsia"/>
          <w:bCs/>
          <w:color w:val="000000" w:themeColor="text1"/>
          <w:szCs w:val="24"/>
        </w:rPr>
        <w:t>指數大幅上升10點至本季的42點，為亞太地區整體增長的主要動力。入口及出口／轉口方面均有所改善，其中以入口方面的增長較為顯著（+11點）。</w:t>
      </w:r>
    </w:p>
    <w:p w14:paraId="0B3D41F7" w14:textId="77777777" w:rsidR="00644912" w:rsidRPr="00296C18" w:rsidRDefault="00644912" w:rsidP="00644912">
      <w:pPr>
        <w:pStyle w:val="ListParagraph"/>
        <w:numPr>
          <w:ilvl w:val="0"/>
          <w:numId w:val="3"/>
        </w:numPr>
        <w:ind w:leftChars="0"/>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日本</w:t>
      </w:r>
      <w:r w:rsidRPr="00296C18">
        <w:rPr>
          <w:rFonts w:ascii="微軟正黑體" w:eastAsia="微軟正黑體" w:hAnsi="微軟正黑體" w:hint="eastAsia"/>
          <w:bCs/>
          <w:color w:val="000000" w:themeColor="text1"/>
          <w:szCs w:val="24"/>
        </w:rPr>
        <w:t>指數反彈4點至38點，入口（+6點）及出口／轉口方面（+5點）</w:t>
      </w:r>
      <w:proofErr w:type="gramStart"/>
      <w:r w:rsidRPr="00296C18">
        <w:rPr>
          <w:rFonts w:ascii="微軟正黑體" w:eastAsia="微軟正黑體" w:hAnsi="微軟正黑體" w:hint="eastAsia"/>
          <w:bCs/>
          <w:color w:val="000000" w:themeColor="text1"/>
          <w:szCs w:val="24"/>
        </w:rPr>
        <w:t>均錄得</w:t>
      </w:r>
      <w:proofErr w:type="gramEnd"/>
      <w:r w:rsidRPr="00296C18">
        <w:rPr>
          <w:rFonts w:ascii="微軟正黑體" w:eastAsia="微軟正黑體" w:hAnsi="微軟正黑體" w:hint="eastAsia"/>
          <w:bCs/>
          <w:color w:val="000000" w:themeColor="text1"/>
          <w:szCs w:val="24"/>
        </w:rPr>
        <w:t>增長。</w:t>
      </w:r>
    </w:p>
    <w:p w14:paraId="5711142B" w14:textId="48A1698D" w:rsidR="00644912" w:rsidRPr="00296C18" w:rsidRDefault="00644912" w:rsidP="00D94DEF">
      <w:pPr>
        <w:pStyle w:val="ListParagraph"/>
        <w:numPr>
          <w:ilvl w:val="0"/>
          <w:numId w:val="3"/>
        </w:numPr>
        <w:ind w:leftChars="0"/>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其他亞太地區</w:t>
      </w:r>
      <w:r w:rsidRPr="00296C18">
        <w:rPr>
          <w:rFonts w:ascii="微軟正黑體" w:eastAsia="微軟正黑體" w:hAnsi="微軟正黑體" w:hint="eastAsia"/>
          <w:bCs/>
          <w:color w:val="000000" w:themeColor="text1"/>
          <w:szCs w:val="24"/>
        </w:rPr>
        <w:t>指數的增長（+5點）主要由入口方面的顯著上升（+11點）所帶動，而出口／轉口方面輕微上升（+1點）。</w:t>
      </w:r>
    </w:p>
    <w:p w14:paraId="68DAFC0A" w14:textId="77777777" w:rsidR="00CD0406" w:rsidRPr="00296C18" w:rsidRDefault="00CD0406" w:rsidP="00CD0406">
      <w:pPr>
        <w:jc w:val="both"/>
        <w:rPr>
          <w:rFonts w:ascii="微軟正黑體" w:eastAsia="微軟正黑體" w:hAnsi="微軟正黑體"/>
          <w:bCs/>
          <w:color w:val="000000" w:themeColor="text1"/>
          <w:szCs w:val="24"/>
        </w:rPr>
      </w:pPr>
    </w:p>
    <w:p w14:paraId="02A1C661" w14:textId="77777777"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歐洲</w:t>
      </w:r>
      <w:r w:rsidRPr="00296C18">
        <w:rPr>
          <w:rFonts w:ascii="微軟正黑體" w:eastAsia="微軟正黑體" w:hAnsi="微軟正黑體" w:hint="eastAsia"/>
          <w:bCs/>
          <w:color w:val="000000" w:themeColor="text1"/>
          <w:szCs w:val="24"/>
        </w:rPr>
        <w:t>指數於本季輕微上升（+1點），主要受出口／轉口指數方面的3點</w:t>
      </w:r>
      <w:proofErr w:type="gramStart"/>
      <w:r w:rsidRPr="00296C18">
        <w:rPr>
          <w:rFonts w:ascii="微軟正黑體" w:eastAsia="微軟正黑體" w:hAnsi="微軟正黑體" w:hint="eastAsia"/>
          <w:bCs/>
          <w:color w:val="000000" w:themeColor="text1"/>
          <w:szCs w:val="24"/>
        </w:rPr>
        <w:t>增幅所致</w:t>
      </w:r>
      <w:proofErr w:type="gramEnd"/>
      <w:r w:rsidRPr="00296C18">
        <w:rPr>
          <w:rFonts w:ascii="微軟正黑體" w:eastAsia="微軟正黑體" w:hAnsi="微軟正黑體" w:hint="eastAsia"/>
          <w:bCs/>
          <w:color w:val="000000" w:themeColor="text1"/>
          <w:szCs w:val="24"/>
        </w:rPr>
        <w:t>，同時抵消入口方面的3點跌幅。</w:t>
      </w:r>
    </w:p>
    <w:p w14:paraId="13443249" w14:textId="77777777" w:rsidR="00644912" w:rsidRPr="00296C18" w:rsidRDefault="00644912" w:rsidP="00644912">
      <w:pPr>
        <w:jc w:val="both"/>
        <w:rPr>
          <w:rFonts w:ascii="微軟正黑體" w:eastAsia="微軟正黑體" w:hAnsi="微軟正黑體"/>
          <w:bCs/>
          <w:color w:val="000000" w:themeColor="text1"/>
          <w:szCs w:val="24"/>
        </w:rPr>
      </w:pPr>
    </w:p>
    <w:p w14:paraId="3A49D318" w14:textId="77777777"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美洲</w:t>
      </w:r>
      <w:r w:rsidRPr="00296C18">
        <w:rPr>
          <w:rFonts w:ascii="微軟正黑體" w:eastAsia="微軟正黑體" w:hAnsi="微軟正黑體" w:hint="eastAsia"/>
          <w:bCs/>
          <w:color w:val="000000" w:themeColor="text1"/>
          <w:szCs w:val="24"/>
        </w:rPr>
        <w:t>指數是唯一錄得跌幅的市場，指數於本季下跌8點至31點。入口及出口／轉口方面均下跌，</w:t>
      </w:r>
      <w:proofErr w:type="gramStart"/>
      <w:r w:rsidRPr="00296C18">
        <w:rPr>
          <w:rFonts w:ascii="微軟正黑體" w:eastAsia="微軟正黑體" w:hAnsi="微軟正黑體" w:hint="eastAsia"/>
          <w:bCs/>
          <w:color w:val="000000" w:themeColor="text1"/>
          <w:szCs w:val="24"/>
        </w:rPr>
        <w:t>各錄得</w:t>
      </w:r>
      <w:proofErr w:type="gramEnd"/>
      <w:r w:rsidRPr="00296C18">
        <w:rPr>
          <w:rFonts w:ascii="微軟正黑體" w:eastAsia="微軟正黑體" w:hAnsi="微軟正黑體" w:hint="eastAsia"/>
          <w:bCs/>
          <w:color w:val="000000" w:themeColor="text1"/>
          <w:szCs w:val="24"/>
        </w:rPr>
        <w:t>7點跌幅。</w:t>
      </w:r>
    </w:p>
    <w:p w14:paraId="3D340F85" w14:textId="77777777" w:rsidR="00644912" w:rsidRPr="00296C18" w:rsidRDefault="00644912" w:rsidP="00644912">
      <w:pPr>
        <w:jc w:val="both"/>
        <w:rPr>
          <w:rFonts w:ascii="微軟正黑體" w:eastAsia="微軟正黑體" w:hAnsi="微軟正黑體"/>
          <w:bCs/>
          <w:color w:val="000000" w:themeColor="text1"/>
          <w:szCs w:val="24"/>
        </w:rPr>
      </w:pPr>
    </w:p>
    <w:p w14:paraId="64CAF612" w14:textId="114425F4"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其他地區</w:t>
      </w:r>
      <w:r w:rsidRPr="00296C18">
        <w:rPr>
          <w:rFonts w:ascii="微軟正黑體" w:eastAsia="微軟正黑體" w:hAnsi="微軟正黑體" w:hint="eastAsia"/>
          <w:bCs/>
          <w:color w:val="000000" w:themeColor="text1"/>
          <w:szCs w:val="24"/>
        </w:rPr>
        <w:t>指數上升</w:t>
      </w:r>
      <w:r w:rsidRPr="00296C18">
        <w:rPr>
          <w:rFonts w:ascii="微軟正黑體" w:eastAsia="微軟正黑體" w:hAnsi="微軟正黑體"/>
          <w:bCs/>
          <w:color w:val="000000" w:themeColor="text1"/>
          <w:szCs w:val="24"/>
        </w:rPr>
        <w:t>3</w:t>
      </w:r>
      <w:r w:rsidRPr="00296C18">
        <w:rPr>
          <w:rFonts w:ascii="微軟正黑體" w:eastAsia="微軟正黑體" w:hAnsi="微軟正黑體" w:hint="eastAsia"/>
          <w:bCs/>
          <w:color w:val="000000" w:themeColor="text1"/>
          <w:szCs w:val="24"/>
        </w:rPr>
        <w:t>點至本季的</w:t>
      </w:r>
      <w:r w:rsidRPr="00296C18">
        <w:rPr>
          <w:rFonts w:ascii="微軟正黑體" w:eastAsia="微軟正黑體" w:hAnsi="微軟正黑體"/>
          <w:bCs/>
          <w:color w:val="000000" w:themeColor="text1"/>
          <w:szCs w:val="24"/>
        </w:rPr>
        <w:t>41</w:t>
      </w:r>
      <w:r w:rsidRPr="00296C18">
        <w:rPr>
          <w:rFonts w:ascii="微軟正黑體" w:eastAsia="微軟正黑體" w:hAnsi="微軟正黑體" w:hint="eastAsia"/>
          <w:bCs/>
          <w:color w:val="000000" w:themeColor="text1"/>
          <w:szCs w:val="24"/>
        </w:rPr>
        <w:t>點。</w:t>
      </w:r>
      <w:r w:rsidRPr="00296C18">
        <w:rPr>
          <w:rFonts w:ascii="微軟正黑體" w:eastAsia="微軟正黑體" w:hAnsi="微軟正黑體"/>
          <w:bCs/>
          <w:color w:val="000000" w:themeColor="text1"/>
          <w:szCs w:val="24"/>
        </w:rPr>
        <w:t> </w:t>
      </w:r>
    </w:p>
    <w:p w14:paraId="74297B36" w14:textId="7E0ED365" w:rsidR="00644912" w:rsidRPr="00296C18" w:rsidRDefault="00644912">
      <w:pPr>
        <w:widowControl/>
        <w:rPr>
          <w:rFonts w:ascii="微軟正黑體" w:eastAsia="微軟正黑體" w:hAnsi="微軟正黑體"/>
          <w:b/>
          <w:color w:val="000000" w:themeColor="text1"/>
          <w:szCs w:val="24"/>
        </w:rPr>
      </w:pPr>
    </w:p>
    <w:p w14:paraId="6D62DB0D" w14:textId="20D706B8" w:rsidR="00DC1614" w:rsidRPr="00296C18" w:rsidRDefault="00DC1614" w:rsidP="00DC1614">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空運商品</w:t>
      </w:r>
    </w:p>
    <w:p w14:paraId="62D38643" w14:textId="79B49C24" w:rsidR="00644912" w:rsidRPr="00296C18" w:rsidRDefault="00644912" w:rsidP="00DC1614">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電子產品及部件經歷上季的大幅下跌後，於2025年</w:t>
      </w:r>
      <w:proofErr w:type="gramStart"/>
      <w:r w:rsidRPr="00296C18">
        <w:rPr>
          <w:rFonts w:ascii="微軟正黑體" w:eastAsia="微軟正黑體" w:hAnsi="微軟正黑體" w:hint="eastAsia"/>
          <w:b/>
          <w:color w:val="000000" w:themeColor="text1"/>
          <w:szCs w:val="24"/>
        </w:rPr>
        <w:t>第一季錄得</w:t>
      </w:r>
      <w:proofErr w:type="gramEnd"/>
      <w:r w:rsidRPr="00296C18">
        <w:rPr>
          <w:rFonts w:ascii="微軟正黑體" w:eastAsia="微軟正黑體" w:hAnsi="微軟正黑體" w:hint="eastAsia"/>
          <w:b/>
          <w:color w:val="000000" w:themeColor="text1"/>
          <w:szCs w:val="24"/>
        </w:rPr>
        <w:t>顯著上升，主要受中國及日本的強勁復甦影響，同時亦抵消了美洲地區的顯著跌幅。禮品、玩具及家庭用品指數及食物及飲料</w:t>
      </w:r>
      <w:proofErr w:type="gramStart"/>
      <w:r w:rsidRPr="00296C18">
        <w:rPr>
          <w:rFonts w:ascii="微軟正黑體" w:eastAsia="微軟正黑體" w:hAnsi="微軟正黑體" w:hint="eastAsia"/>
          <w:b/>
          <w:color w:val="000000" w:themeColor="text1"/>
          <w:szCs w:val="24"/>
        </w:rPr>
        <w:t>指數均錄得</w:t>
      </w:r>
      <w:proofErr w:type="gramEnd"/>
      <w:r w:rsidRPr="00296C18">
        <w:rPr>
          <w:rFonts w:ascii="微軟正黑體" w:eastAsia="微軟正黑體" w:hAnsi="微軟正黑體" w:hint="eastAsia"/>
          <w:b/>
          <w:color w:val="000000" w:themeColor="text1"/>
          <w:szCs w:val="24"/>
        </w:rPr>
        <w:t>不同程度的跌幅。另一方面，衣飾指數</w:t>
      </w:r>
      <w:r w:rsidRPr="00296C18">
        <w:rPr>
          <w:rFonts w:ascii="微軟正黑體" w:eastAsia="微軟正黑體" w:hAnsi="微軟正黑體" w:hint="eastAsia"/>
          <w:b/>
          <w:color w:val="000000" w:themeColor="text1"/>
          <w:szCs w:val="24"/>
        </w:rPr>
        <w:lastRenderedPageBreak/>
        <w:t>及鐘錶及首飾指數的表現於</w:t>
      </w:r>
      <w:proofErr w:type="gramStart"/>
      <w:r w:rsidRPr="00296C18">
        <w:rPr>
          <w:rFonts w:ascii="微軟正黑體" w:eastAsia="微軟正黑體" w:hAnsi="微軟正黑體" w:hint="eastAsia"/>
          <w:b/>
          <w:color w:val="000000" w:themeColor="text1"/>
          <w:szCs w:val="24"/>
        </w:rPr>
        <w:t>一</w:t>
      </w:r>
      <w:proofErr w:type="gramEnd"/>
      <w:r w:rsidRPr="00296C18">
        <w:rPr>
          <w:rFonts w:ascii="微軟正黑體" w:eastAsia="微軟正黑體" w:hAnsi="微軟正黑體" w:hint="eastAsia"/>
          <w:b/>
          <w:color w:val="000000" w:themeColor="text1"/>
          <w:szCs w:val="24"/>
        </w:rPr>
        <w:t>眾商品中相對平穩。值得注意的是，從市場而言，除了禮品、玩具及家庭用品指數錄得1點</w:t>
      </w:r>
      <w:proofErr w:type="gramStart"/>
      <w:r w:rsidRPr="00296C18">
        <w:rPr>
          <w:rFonts w:ascii="微軟正黑體" w:eastAsia="微軟正黑體" w:hAnsi="微軟正黑體" w:hint="eastAsia"/>
          <w:b/>
          <w:color w:val="000000" w:themeColor="text1"/>
          <w:szCs w:val="24"/>
        </w:rPr>
        <w:t>升幅外</w:t>
      </w:r>
      <w:proofErr w:type="gramEnd"/>
      <w:r w:rsidRPr="00296C18">
        <w:rPr>
          <w:rFonts w:ascii="微軟正黑體" w:eastAsia="微軟正黑體" w:hAnsi="微軟正黑體" w:hint="eastAsia"/>
          <w:b/>
          <w:color w:val="000000" w:themeColor="text1"/>
          <w:szCs w:val="24"/>
        </w:rPr>
        <w:t>，美洲市場的其他空運</w:t>
      </w:r>
      <w:proofErr w:type="gramStart"/>
      <w:r w:rsidRPr="00296C18">
        <w:rPr>
          <w:rFonts w:ascii="微軟正黑體" w:eastAsia="微軟正黑體" w:hAnsi="微軟正黑體" w:hint="eastAsia"/>
          <w:b/>
          <w:color w:val="000000" w:themeColor="text1"/>
          <w:szCs w:val="24"/>
        </w:rPr>
        <w:t>商品均錄得</w:t>
      </w:r>
      <w:proofErr w:type="gramEnd"/>
      <w:r w:rsidRPr="00296C18">
        <w:rPr>
          <w:rFonts w:ascii="微軟正黑體" w:eastAsia="微軟正黑體" w:hAnsi="微軟正黑體" w:hint="eastAsia"/>
          <w:b/>
          <w:color w:val="000000" w:themeColor="text1"/>
          <w:szCs w:val="24"/>
        </w:rPr>
        <w:t>不同程度的跌幅。</w:t>
      </w:r>
    </w:p>
    <w:p w14:paraId="51200C70" w14:textId="77777777" w:rsidR="005C3FBF" w:rsidRPr="00296C18" w:rsidRDefault="005C3FBF" w:rsidP="00DC1614">
      <w:pPr>
        <w:jc w:val="both"/>
        <w:rPr>
          <w:rFonts w:ascii="微軟正黑體" w:eastAsia="微軟正黑體" w:hAnsi="微軟正黑體"/>
          <w:b/>
          <w:color w:val="000000" w:themeColor="text1"/>
          <w:szCs w:val="24"/>
        </w:rPr>
      </w:pPr>
    </w:p>
    <w:p w14:paraId="52358520" w14:textId="77777777"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電子產品及部件</w:t>
      </w:r>
      <w:r w:rsidRPr="00296C18">
        <w:rPr>
          <w:rFonts w:ascii="微軟正黑體" w:eastAsia="微軟正黑體" w:hAnsi="微軟正黑體" w:hint="eastAsia"/>
          <w:bCs/>
          <w:color w:val="000000" w:themeColor="text1"/>
          <w:szCs w:val="24"/>
        </w:rPr>
        <w:t>指數顯著上升9點至42點，並於2025年第一季位居第一。就市場而言，美洲地區錄得顯著跌幅（-10點）；然而，中國（+20點）及日本（+23點）的顯著反彈抵消了相關跌幅。</w:t>
      </w:r>
    </w:p>
    <w:p w14:paraId="6A40F111" w14:textId="77777777" w:rsidR="00644912" w:rsidRPr="00296C18" w:rsidRDefault="00644912" w:rsidP="00644912">
      <w:pPr>
        <w:jc w:val="both"/>
        <w:rPr>
          <w:rFonts w:ascii="微軟正黑體" w:eastAsia="微軟正黑體" w:hAnsi="微軟正黑體"/>
          <w:bCs/>
          <w:color w:val="000000" w:themeColor="text1"/>
          <w:szCs w:val="24"/>
        </w:rPr>
      </w:pPr>
    </w:p>
    <w:p w14:paraId="586D0E36" w14:textId="44D8911C"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禮品、玩具及家庭用品</w:t>
      </w:r>
      <w:r w:rsidRPr="00296C18">
        <w:rPr>
          <w:rFonts w:ascii="微軟正黑體" w:eastAsia="微軟正黑體" w:hAnsi="微軟正黑體" w:hint="eastAsia"/>
          <w:bCs/>
          <w:color w:val="000000" w:themeColor="text1"/>
          <w:szCs w:val="24"/>
        </w:rPr>
        <w:t>指數下跌5點至37點，重回2024年第二季的水平，入口及出口／轉口</w:t>
      </w:r>
      <w:proofErr w:type="gramStart"/>
      <w:r w:rsidRPr="00296C18">
        <w:rPr>
          <w:rFonts w:ascii="微軟正黑體" w:eastAsia="微軟正黑體" w:hAnsi="微軟正黑體" w:hint="eastAsia"/>
          <w:bCs/>
          <w:color w:val="000000" w:themeColor="text1"/>
          <w:szCs w:val="24"/>
        </w:rPr>
        <w:t>方面均有跌幅</w:t>
      </w:r>
      <w:proofErr w:type="gramEnd"/>
      <w:r w:rsidRPr="00296C18">
        <w:rPr>
          <w:rFonts w:ascii="微軟正黑體" w:eastAsia="微軟正黑體" w:hAnsi="微軟正黑體" w:hint="eastAsia"/>
          <w:bCs/>
          <w:color w:val="000000" w:themeColor="text1"/>
          <w:szCs w:val="24"/>
        </w:rPr>
        <w:t>。根據香港貿發局於2024年11月發佈的《香港玩具業概況》</w:t>
      </w:r>
      <w:r w:rsidRPr="00296C18">
        <w:rPr>
          <w:rFonts w:ascii="微軟正黑體" w:eastAsia="微軟正黑體" w:hAnsi="微軟正黑體" w:hint="eastAsia"/>
          <w:bCs/>
          <w:color w:val="000000" w:themeColor="text1"/>
          <w:szCs w:val="24"/>
          <w:vertAlign w:val="superscript"/>
        </w:rPr>
        <w:t>備註1</w:t>
      </w:r>
      <w:r w:rsidRPr="00296C18">
        <w:rPr>
          <w:rFonts w:ascii="微軟正黑體" w:eastAsia="微軟正黑體" w:hAnsi="微軟正黑體" w:hint="eastAsia"/>
          <w:bCs/>
          <w:color w:val="000000" w:themeColor="text1"/>
          <w:szCs w:val="24"/>
        </w:rPr>
        <w:t>，玩具業於出口／轉口</w:t>
      </w:r>
      <w:proofErr w:type="gramStart"/>
      <w:r w:rsidRPr="00296C18">
        <w:rPr>
          <w:rFonts w:ascii="微軟正黑體" w:eastAsia="微軟正黑體" w:hAnsi="微軟正黑體" w:hint="eastAsia"/>
          <w:bCs/>
          <w:color w:val="000000" w:themeColor="text1"/>
          <w:szCs w:val="24"/>
        </w:rPr>
        <w:t>方面較按年</w:t>
      </w:r>
      <w:proofErr w:type="gramEnd"/>
      <w:r w:rsidRPr="00296C18">
        <w:rPr>
          <w:rFonts w:ascii="微軟正黑體" w:eastAsia="微軟正黑體" w:hAnsi="微軟正黑體" w:hint="eastAsia"/>
          <w:bCs/>
          <w:color w:val="000000" w:themeColor="text1"/>
          <w:szCs w:val="24"/>
        </w:rPr>
        <w:t>下跌24%，反映行業增長放緩。</w:t>
      </w:r>
    </w:p>
    <w:p w14:paraId="6AC7232D" w14:textId="77777777" w:rsidR="00644912" w:rsidRPr="00296C18" w:rsidRDefault="00644912" w:rsidP="00644912">
      <w:pPr>
        <w:jc w:val="both"/>
        <w:rPr>
          <w:rFonts w:ascii="微軟正黑體" w:eastAsia="微軟正黑體" w:hAnsi="微軟正黑體"/>
          <w:bCs/>
          <w:color w:val="000000" w:themeColor="text1"/>
          <w:szCs w:val="24"/>
        </w:rPr>
      </w:pPr>
    </w:p>
    <w:p w14:paraId="4F9EB3FC" w14:textId="77777777"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食物及飲料</w:t>
      </w:r>
      <w:r w:rsidRPr="00296C18">
        <w:rPr>
          <w:rFonts w:ascii="微軟正黑體" w:eastAsia="微軟正黑體" w:hAnsi="微軟正黑體" w:hint="eastAsia"/>
          <w:bCs/>
          <w:color w:val="000000" w:themeColor="text1"/>
          <w:szCs w:val="24"/>
        </w:rPr>
        <w:t>指數下跌3點至36點，其中出口／轉口方面的跌幅較為明顯（-4點）。</w:t>
      </w:r>
    </w:p>
    <w:p w14:paraId="39B0E598" w14:textId="77777777" w:rsidR="00644912" w:rsidRPr="00296C18" w:rsidRDefault="00644912" w:rsidP="00644912">
      <w:pPr>
        <w:jc w:val="both"/>
        <w:rPr>
          <w:rFonts w:ascii="微軟正黑體" w:eastAsia="微軟正黑體" w:hAnsi="微軟正黑體"/>
          <w:bCs/>
          <w:color w:val="000000" w:themeColor="text1"/>
          <w:szCs w:val="24"/>
        </w:rPr>
      </w:pPr>
    </w:p>
    <w:p w14:paraId="5F7AED64" w14:textId="77777777" w:rsidR="00644912"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Cs/>
          <w:color w:val="000000" w:themeColor="text1"/>
          <w:szCs w:val="24"/>
        </w:rPr>
        <w:t>與其他空運商品相比，</w:t>
      </w:r>
      <w:r w:rsidRPr="00296C18">
        <w:rPr>
          <w:rFonts w:ascii="微軟正黑體" w:eastAsia="微軟正黑體" w:hAnsi="微軟正黑體" w:hint="eastAsia"/>
          <w:b/>
          <w:color w:val="000000" w:themeColor="text1"/>
          <w:szCs w:val="24"/>
        </w:rPr>
        <w:t>鐘錶及首飾</w:t>
      </w:r>
      <w:r w:rsidRPr="00296C18">
        <w:rPr>
          <w:rFonts w:ascii="微軟正黑體" w:eastAsia="微軟正黑體" w:hAnsi="微軟正黑體" w:hint="eastAsia"/>
          <w:bCs/>
          <w:color w:val="000000" w:themeColor="text1"/>
          <w:szCs w:val="24"/>
        </w:rPr>
        <w:t>指數於近期季度相對平穩。於2025年第一季，該指數維持在35點，與上一季及2024年</w:t>
      </w:r>
      <w:proofErr w:type="gramStart"/>
      <w:r w:rsidRPr="00296C18">
        <w:rPr>
          <w:rFonts w:ascii="微軟正黑體" w:eastAsia="微軟正黑體" w:hAnsi="微軟正黑體" w:hint="eastAsia"/>
          <w:bCs/>
          <w:color w:val="000000" w:themeColor="text1"/>
          <w:szCs w:val="24"/>
        </w:rPr>
        <w:t>第一季相若</w:t>
      </w:r>
      <w:proofErr w:type="gramEnd"/>
      <w:r w:rsidRPr="00296C18">
        <w:rPr>
          <w:rFonts w:ascii="微軟正黑體" w:eastAsia="微軟正黑體" w:hAnsi="微軟正黑體" w:hint="eastAsia"/>
          <w:bCs/>
          <w:color w:val="000000" w:themeColor="text1"/>
          <w:szCs w:val="24"/>
        </w:rPr>
        <w:t>。</w:t>
      </w:r>
    </w:p>
    <w:p w14:paraId="09F205F3" w14:textId="77777777" w:rsidR="00644912" w:rsidRPr="00296C18" w:rsidRDefault="00644912" w:rsidP="00644912">
      <w:pPr>
        <w:jc w:val="both"/>
        <w:rPr>
          <w:rFonts w:ascii="微軟正黑體" w:eastAsia="微軟正黑體" w:hAnsi="微軟正黑體"/>
          <w:bCs/>
          <w:color w:val="000000" w:themeColor="text1"/>
          <w:szCs w:val="24"/>
        </w:rPr>
      </w:pPr>
    </w:p>
    <w:p w14:paraId="5E48543A" w14:textId="24DAEEFB" w:rsidR="00CD0406" w:rsidRPr="00296C18" w:rsidRDefault="00644912" w:rsidP="00644912">
      <w:pPr>
        <w:jc w:val="both"/>
        <w:rPr>
          <w:rFonts w:ascii="微軟正黑體" w:eastAsia="微軟正黑體" w:hAnsi="微軟正黑體"/>
          <w:bCs/>
          <w:color w:val="000000" w:themeColor="text1"/>
          <w:szCs w:val="24"/>
        </w:rPr>
      </w:pPr>
      <w:r w:rsidRPr="00296C18">
        <w:rPr>
          <w:rFonts w:ascii="微軟正黑體" w:eastAsia="微軟正黑體" w:hAnsi="微軟正黑體" w:hint="eastAsia"/>
          <w:b/>
          <w:color w:val="000000" w:themeColor="text1"/>
          <w:szCs w:val="24"/>
        </w:rPr>
        <w:t>衣飾</w:t>
      </w:r>
      <w:r w:rsidRPr="00296C18">
        <w:rPr>
          <w:rFonts w:ascii="微軟正黑體" w:eastAsia="微軟正黑體" w:hAnsi="微軟正黑體" w:hint="eastAsia"/>
          <w:bCs/>
          <w:color w:val="000000" w:themeColor="text1"/>
          <w:szCs w:val="24"/>
        </w:rPr>
        <w:t>（33點）自上季的顯著跌幅後於2025年</w:t>
      </w:r>
      <w:proofErr w:type="gramStart"/>
      <w:r w:rsidRPr="00296C18">
        <w:rPr>
          <w:rFonts w:ascii="微軟正黑體" w:eastAsia="微軟正黑體" w:hAnsi="微軟正黑體" w:hint="eastAsia"/>
          <w:bCs/>
          <w:color w:val="000000" w:themeColor="text1"/>
          <w:szCs w:val="24"/>
        </w:rPr>
        <w:t>第一季錄得</w:t>
      </w:r>
      <w:proofErr w:type="gramEnd"/>
      <w:r w:rsidRPr="00296C18">
        <w:rPr>
          <w:rFonts w:ascii="微軟正黑體" w:eastAsia="微軟正黑體" w:hAnsi="微軟正黑體" w:hint="eastAsia"/>
          <w:bCs/>
          <w:color w:val="000000" w:themeColor="text1"/>
          <w:szCs w:val="24"/>
        </w:rPr>
        <w:t>輕微升幅（+2點），主要由入口的上升（+3點）所致，而出口／轉口則維持平穩。</w:t>
      </w:r>
    </w:p>
    <w:p w14:paraId="2CEA85A8" w14:textId="77777777" w:rsidR="00CD0406" w:rsidRPr="00296C18" w:rsidRDefault="00CD0406" w:rsidP="00CD0406">
      <w:pPr>
        <w:jc w:val="both"/>
        <w:rPr>
          <w:rFonts w:ascii="微軟正黑體" w:eastAsia="微軟正黑體" w:hAnsi="微軟正黑體"/>
          <w:bCs/>
          <w:color w:val="000000" w:themeColor="text1"/>
          <w:szCs w:val="24"/>
        </w:rPr>
      </w:pPr>
    </w:p>
    <w:p w14:paraId="3C163D59" w14:textId="5FAB328D" w:rsidR="00CD0406" w:rsidRPr="00296C18" w:rsidRDefault="00CD0406" w:rsidP="00CD0406">
      <w:pPr>
        <w:jc w:val="both"/>
        <w:rPr>
          <w:rFonts w:ascii="微軟正黑體" w:eastAsia="微軟正黑體" w:hAnsi="微軟正黑體"/>
          <w:bCs/>
          <w:color w:val="000000" w:themeColor="text1"/>
          <w:sz w:val="20"/>
          <w:szCs w:val="20"/>
        </w:rPr>
      </w:pPr>
      <w:r w:rsidRPr="00296C18">
        <w:rPr>
          <w:rFonts w:ascii="微軟正黑體" w:eastAsia="微軟正黑體" w:hAnsi="微軟正黑體" w:hint="eastAsia"/>
          <w:bCs/>
          <w:color w:val="000000" w:themeColor="text1"/>
          <w:sz w:val="20"/>
          <w:szCs w:val="20"/>
        </w:rPr>
        <w:t>備註</w:t>
      </w:r>
      <w:r w:rsidR="005F0D4B" w:rsidRPr="00296C18">
        <w:rPr>
          <w:rFonts w:ascii="微軟正黑體" w:eastAsia="微軟正黑體" w:hAnsi="微軟正黑體" w:hint="eastAsia"/>
          <w:bCs/>
          <w:color w:val="000000" w:themeColor="text1"/>
          <w:sz w:val="20"/>
          <w:szCs w:val="20"/>
        </w:rPr>
        <w:t>1</w:t>
      </w:r>
      <w:r w:rsidRPr="00296C18">
        <w:rPr>
          <w:rFonts w:ascii="微軟正黑體" w:eastAsia="微軟正黑體" w:hAnsi="微軟正黑體" w:hint="eastAsia"/>
          <w:bCs/>
          <w:color w:val="000000" w:themeColor="text1"/>
          <w:sz w:val="20"/>
          <w:szCs w:val="20"/>
        </w:rPr>
        <w:t>：資料來源：《香港玩具業概況》</w:t>
      </w:r>
    </w:p>
    <w:p w14:paraId="066BEB3F" w14:textId="3C3C4577" w:rsidR="00CD0406" w:rsidRPr="00296C18" w:rsidRDefault="00CD0406" w:rsidP="00CD0406">
      <w:pPr>
        <w:jc w:val="both"/>
        <w:rPr>
          <w:rFonts w:ascii="微軟正黑體" w:eastAsia="微軟正黑體" w:hAnsi="微軟正黑體"/>
          <w:bCs/>
          <w:color w:val="000000" w:themeColor="text1"/>
          <w:sz w:val="20"/>
          <w:szCs w:val="20"/>
        </w:rPr>
      </w:pPr>
      <w:r w:rsidRPr="00296C18">
        <w:rPr>
          <w:rFonts w:ascii="微軟正黑體" w:eastAsia="微軟正黑體" w:hAnsi="微軟正黑體"/>
          <w:bCs/>
          <w:color w:val="000000" w:themeColor="text1"/>
          <w:sz w:val="20"/>
          <w:szCs w:val="20"/>
        </w:rPr>
        <w:t>https://research.hktdc.com/tc/article/MzEzOTQwNTA4</w:t>
      </w:r>
    </w:p>
    <w:p w14:paraId="74612190" w14:textId="77777777" w:rsidR="00CD0406" w:rsidRPr="00296C18" w:rsidRDefault="00CD0406" w:rsidP="00CD0406">
      <w:pPr>
        <w:jc w:val="both"/>
        <w:rPr>
          <w:rFonts w:ascii="微軟正黑體" w:eastAsia="微軟正黑體" w:hAnsi="微軟正黑體"/>
          <w:b/>
          <w:color w:val="000000" w:themeColor="text1"/>
          <w:szCs w:val="24"/>
        </w:rPr>
      </w:pPr>
    </w:p>
    <w:p w14:paraId="375F18BE" w14:textId="77777777" w:rsidR="00DC1614" w:rsidRPr="00296C18" w:rsidRDefault="00DC1614" w:rsidP="00DC1614">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分項指數</w:t>
      </w:r>
    </w:p>
    <w:p w14:paraId="3ABDFE68" w14:textId="76098959" w:rsidR="00644912" w:rsidRPr="00296C18" w:rsidRDefault="00644912" w:rsidP="009E2D86">
      <w:pPr>
        <w:jc w:val="both"/>
        <w:rPr>
          <w:rFonts w:ascii="微軟正黑體" w:eastAsia="微軟正黑體" w:hAnsi="微軟正黑體"/>
          <w:b/>
          <w:bCs/>
          <w:color w:val="000000" w:themeColor="text1"/>
          <w:szCs w:val="24"/>
        </w:rPr>
      </w:pPr>
      <w:r w:rsidRPr="00296C18">
        <w:rPr>
          <w:rFonts w:ascii="微軟正黑體" w:eastAsia="微軟正黑體" w:hAnsi="微軟正黑體" w:hint="eastAsia"/>
          <w:b/>
          <w:bCs/>
          <w:color w:val="000000" w:themeColor="text1"/>
          <w:szCs w:val="24"/>
        </w:rPr>
        <w:t>2025年第一季，產品種類指數輕微上升，連續七季成為表現最好的分項指數。緊急訂單指數稍為下跌1點至39點，而銷售量穩定維持於36點，與上季及去年同季相同。此調查結果反映出「款多量少」的新趨勢。</w:t>
      </w:r>
    </w:p>
    <w:p w14:paraId="0E678F9E" w14:textId="77777777" w:rsidR="005C3FBF" w:rsidRPr="00296C18" w:rsidRDefault="005C3FBF" w:rsidP="009E2D86">
      <w:pPr>
        <w:jc w:val="both"/>
        <w:rPr>
          <w:rFonts w:ascii="微軟正黑體" w:eastAsia="微軟正黑體" w:hAnsi="微軟正黑體"/>
          <w:color w:val="000000" w:themeColor="text1"/>
          <w:szCs w:val="24"/>
        </w:rPr>
      </w:pPr>
    </w:p>
    <w:p w14:paraId="4E562749" w14:textId="77777777" w:rsidR="00644912" w:rsidRPr="00296C18" w:rsidRDefault="00644912" w:rsidP="00644912">
      <w:pPr>
        <w:jc w:val="both"/>
        <w:rPr>
          <w:rFonts w:ascii="微軟正黑體" w:eastAsia="微軟正黑體" w:hAnsi="微軟正黑體"/>
          <w:color w:val="000000" w:themeColor="text1"/>
          <w:szCs w:val="24"/>
        </w:rPr>
      </w:pPr>
      <w:r w:rsidRPr="00296C18">
        <w:rPr>
          <w:rFonts w:ascii="微軟正黑體" w:eastAsia="微軟正黑體" w:hAnsi="微軟正黑體" w:hint="eastAsia"/>
          <w:b/>
          <w:bCs/>
          <w:color w:val="000000" w:themeColor="text1"/>
          <w:szCs w:val="24"/>
        </w:rPr>
        <w:t>產品種類</w:t>
      </w:r>
      <w:r w:rsidRPr="00296C18">
        <w:rPr>
          <w:rFonts w:ascii="微軟正黑體" w:eastAsia="微軟正黑體" w:hAnsi="微軟正黑體" w:hint="eastAsia"/>
          <w:color w:val="000000" w:themeColor="text1"/>
          <w:szCs w:val="24"/>
        </w:rPr>
        <w:t>指數於</w:t>
      </w:r>
      <w:proofErr w:type="gramStart"/>
      <w:r w:rsidRPr="00296C18">
        <w:rPr>
          <w:rFonts w:ascii="微軟正黑體" w:eastAsia="微軟正黑體" w:hAnsi="微軟正黑體" w:hint="eastAsia"/>
          <w:color w:val="000000" w:themeColor="text1"/>
          <w:szCs w:val="24"/>
        </w:rPr>
        <w:t>本季錄得</w:t>
      </w:r>
      <w:proofErr w:type="gramEnd"/>
      <w:r w:rsidRPr="00296C18">
        <w:rPr>
          <w:rFonts w:ascii="微軟正黑體" w:eastAsia="微軟正黑體" w:hAnsi="微軟正黑體" w:hint="eastAsia"/>
          <w:color w:val="000000" w:themeColor="text1"/>
          <w:szCs w:val="24"/>
        </w:rPr>
        <w:t>輕微升幅（+2點），並連續七季成為表現最好的分項指數。入口及出口／轉口均有所增長，其中入口的增長較為顯著（+3點）。</w:t>
      </w:r>
    </w:p>
    <w:p w14:paraId="5A2E05FE" w14:textId="77777777" w:rsidR="00644912" w:rsidRPr="00296C18" w:rsidRDefault="00644912" w:rsidP="00644912">
      <w:pPr>
        <w:jc w:val="both"/>
        <w:rPr>
          <w:rFonts w:ascii="微軟正黑體" w:eastAsia="微軟正黑體" w:hAnsi="微軟正黑體"/>
          <w:color w:val="000000" w:themeColor="text1"/>
          <w:szCs w:val="24"/>
        </w:rPr>
      </w:pPr>
    </w:p>
    <w:p w14:paraId="32A8BF62" w14:textId="77777777" w:rsidR="00644912" w:rsidRPr="00296C18" w:rsidRDefault="00644912" w:rsidP="00644912">
      <w:pPr>
        <w:jc w:val="both"/>
        <w:rPr>
          <w:rFonts w:ascii="微軟正黑體" w:eastAsia="微軟正黑體" w:hAnsi="微軟正黑體"/>
          <w:color w:val="000000" w:themeColor="text1"/>
          <w:szCs w:val="24"/>
        </w:rPr>
      </w:pPr>
      <w:r w:rsidRPr="00296C18">
        <w:rPr>
          <w:rFonts w:ascii="微軟正黑體" w:eastAsia="微軟正黑體" w:hAnsi="微軟正黑體" w:hint="eastAsia"/>
          <w:b/>
          <w:bCs/>
          <w:color w:val="000000" w:themeColor="text1"/>
          <w:szCs w:val="24"/>
        </w:rPr>
        <w:t>緊急訂單</w:t>
      </w:r>
      <w:r w:rsidRPr="00296C18">
        <w:rPr>
          <w:rFonts w:ascii="微軟正黑體" w:eastAsia="微軟正黑體" w:hAnsi="微軟正黑體" w:hint="eastAsia"/>
          <w:color w:val="000000" w:themeColor="text1"/>
          <w:szCs w:val="24"/>
        </w:rPr>
        <w:t>指數錄得輕微下跌（-1點），受出口／轉口方面的1點跌幅所致。</w:t>
      </w:r>
    </w:p>
    <w:p w14:paraId="0EC2F1D7" w14:textId="77777777" w:rsidR="00644912" w:rsidRPr="00296C18" w:rsidRDefault="00644912" w:rsidP="00644912">
      <w:pPr>
        <w:jc w:val="both"/>
        <w:rPr>
          <w:rFonts w:ascii="微軟正黑體" w:eastAsia="微軟正黑體" w:hAnsi="微軟正黑體"/>
          <w:color w:val="000000" w:themeColor="text1"/>
          <w:szCs w:val="24"/>
        </w:rPr>
      </w:pPr>
    </w:p>
    <w:p w14:paraId="0FA0264B" w14:textId="67C47369" w:rsidR="00CD0406" w:rsidRPr="00296C18" w:rsidRDefault="00644912" w:rsidP="00644912">
      <w:pPr>
        <w:jc w:val="both"/>
        <w:rPr>
          <w:rFonts w:ascii="微軟正黑體" w:eastAsia="微軟正黑體" w:hAnsi="微軟正黑體"/>
          <w:color w:val="000000" w:themeColor="text1"/>
          <w:szCs w:val="24"/>
        </w:rPr>
      </w:pPr>
      <w:r w:rsidRPr="00296C18">
        <w:rPr>
          <w:rFonts w:ascii="微軟正黑體" w:eastAsia="微軟正黑體" w:hAnsi="微軟正黑體" w:hint="eastAsia"/>
          <w:b/>
          <w:bCs/>
          <w:color w:val="000000" w:themeColor="text1"/>
          <w:szCs w:val="24"/>
        </w:rPr>
        <w:t>銷售量</w:t>
      </w:r>
      <w:r w:rsidRPr="00296C18">
        <w:rPr>
          <w:rFonts w:ascii="微軟正黑體" w:eastAsia="微軟正黑體" w:hAnsi="微軟正黑體" w:hint="eastAsia"/>
          <w:color w:val="000000" w:themeColor="text1"/>
          <w:szCs w:val="24"/>
        </w:rPr>
        <w:t>指數的表現與上季持平（36點）。</w:t>
      </w:r>
    </w:p>
    <w:p w14:paraId="034DB069" w14:textId="77777777" w:rsidR="00644912" w:rsidRPr="00296C18" w:rsidRDefault="00644912" w:rsidP="00644912">
      <w:pPr>
        <w:jc w:val="both"/>
        <w:rPr>
          <w:rFonts w:ascii="微軟正黑體" w:eastAsia="微軟正黑體" w:hAnsi="微軟正黑體"/>
          <w:color w:val="000000" w:themeColor="text1"/>
          <w:szCs w:val="24"/>
        </w:rPr>
      </w:pPr>
    </w:p>
    <w:p w14:paraId="7D831167" w14:textId="19983173" w:rsidR="00644912" w:rsidRPr="00296C18" w:rsidRDefault="00644912" w:rsidP="00B94442">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各市場的分項指數發展如下：</w:t>
      </w:r>
    </w:p>
    <w:p w14:paraId="623CEB8F" w14:textId="42FC9FDD" w:rsidR="00644912" w:rsidRPr="00296C18" w:rsidRDefault="00644912" w:rsidP="00702F87">
      <w:pPr>
        <w:pStyle w:val="ListParagraph"/>
        <w:numPr>
          <w:ilvl w:val="0"/>
          <w:numId w:val="3"/>
        </w:numPr>
        <w:ind w:leftChars="0"/>
        <w:jc w:val="both"/>
        <w:rPr>
          <w:rFonts w:ascii="微軟正黑體" w:eastAsia="微軟正黑體" w:hAnsi="微軟正黑體"/>
          <w:color w:val="000000" w:themeColor="text1"/>
          <w:szCs w:val="24"/>
        </w:rPr>
      </w:pPr>
      <w:r w:rsidRPr="00296C18">
        <w:rPr>
          <w:rFonts w:ascii="微軟正黑體" w:eastAsia="微軟正黑體" w:hAnsi="微軟正黑體" w:hint="eastAsia"/>
          <w:b/>
          <w:bCs/>
          <w:color w:val="000000" w:themeColor="text1"/>
          <w:szCs w:val="24"/>
        </w:rPr>
        <w:lastRenderedPageBreak/>
        <w:t>美洲</w:t>
      </w:r>
      <w:r w:rsidRPr="00296C18">
        <w:rPr>
          <w:rFonts w:ascii="微軟正黑體" w:eastAsia="微軟正黑體" w:hAnsi="微軟正黑體" w:hint="eastAsia"/>
          <w:color w:val="000000" w:themeColor="text1"/>
          <w:szCs w:val="24"/>
        </w:rPr>
        <w:t>所有分項指數進一步下降，其中以銷售量指數（-8點）及緊急訂單指數（-6點）的跌幅較為顯著。</w:t>
      </w:r>
    </w:p>
    <w:p w14:paraId="7904BAE7" w14:textId="77777777" w:rsidR="003D025B" w:rsidRPr="00296C18" w:rsidRDefault="003D025B" w:rsidP="003D025B">
      <w:pPr>
        <w:jc w:val="both"/>
        <w:rPr>
          <w:rFonts w:ascii="微軟正黑體" w:eastAsia="微軟正黑體" w:hAnsi="微軟正黑體"/>
          <w:color w:val="000000" w:themeColor="text1"/>
          <w:szCs w:val="24"/>
        </w:rPr>
      </w:pPr>
    </w:p>
    <w:p w14:paraId="5FEB56AD" w14:textId="77777777" w:rsidR="00644912" w:rsidRPr="00296C18" w:rsidRDefault="00644912" w:rsidP="00644912">
      <w:pPr>
        <w:pStyle w:val="ListParagraph"/>
        <w:numPr>
          <w:ilvl w:val="0"/>
          <w:numId w:val="3"/>
        </w:numPr>
        <w:ind w:leftChars="0"/>
        <w:rPr>
          <w:rFonts w:ascii="微軟正黑體" w:eastAsia="微軟正黑體" w:hAnsi="微軟正黑體"/>
          <w:color w:val="000000" w:themeColor="text1"/>
          <w:szCs w:val="24"/>
        </w:rPr>
      </w:pPr>
      <w:r w:rsidRPr="001C768F">
        <w:rPr>
          <w:rFonts w:ascii="微軟正黑體" w:eastAsia="微軟正黑體" w:hAnsi="微軟正黑體" w:hint="eastAsia"/>
          <w:b/>
          <w:bCs/>
          <w:color w:val="000000" w:themeColor="text1"/>
          <w:szCs w:val="24"/>
        </w:rPr>
        <w:t>亞太地區</w:t>
      </w:r>
      <w:r w:rsidRPr="00296C18">
        <w:rPr>
          <w:rFonts w:ascii="微軟正黑體" w:eastAsia="微軟正黑體" w:hAnsi="微軟正黑體" w:hint="eastAsia"/>
          <w:color w:val="000000" w:themeColor="text1"/>
          <w:szCs w:val="24"/>
        </w:rPr>
        <w:t>的分項指數錄得不同程度的增長：</w:t>
      </w:r>
    </w:p>
    <w:p w14:paraId="104596E1" w14:textId="77777777" w:rsidR="00644912" w:rsidRPr="00296C18" w:rsidRDefault="00644912" w:rsidP="00644912">
      <w:pPr>
        <w:pStyle w:val="ListParagraph"/>
        <w:numPr>
          <w:ilvl w:val="1"/>
          <w:numId w:val="3"/>
        </w:numPr>
        <w:ind w:leftChars="0"/>
        <w:rPr>
          <w:rFonts w:ascii="微軟正黑體" w:eastAsia="微軟正黑體" w:hAnsi="微軟正黑體"/>
          <w:color w:val="000000" w:themeColor="text1"/>
          <w:szCs w:val="24"/>
        </w:rPr>
      </w:pPr>
      <w:r w:rsidRPr="00296C18">
        <w:rPr>
          <w:rFonts w:ascii="微軟正黑體" w:eastAsia="微軟正黑體" w:hAnsi="微軟正黑體" w:hint="eastAsia"/>
          <w:b/>
          <w:bCs/>
          <w:color w:val="000000" w:themeColor="text1"/>
          <w:szCs w:val="24"/>
        </w:rPr>
        <w:t>中國</w:t>
      </w:r>
      <w:r w:rsidRPr="00296C18">
        <w:rPr>
          <w:rFonts w:ascii="微軟正黑體" w:eastAsia="微軟正黑體" w:hAnsi="微軟正黑體" w:hint="eastAsia"/>
          <w:color w:val="000000" w:themeColor="text1"/>
          <w:szCs w:val="24"/>
        </w:rPr>
        <w:t>於所有分項</w:t>
      </w:r>
      <w:proofErr w:type="gramStart"/>
      <w:r w:rsidRPr="00296C18">
        <w:rPr>
          <w:rFonts w:ascii="微軟正黑體" w:eastAsia="微軟正黑體" w:hAnsi="微軟正黑體" w:hint="eastAsia"/>
          <w:color w:val="000000" w:themeColor="text1"/>
          <w:szCs w:val="24"/>
        </w:rPr>
        <w:t>指數均錄得</w:t>
      </w:r>
      <w:proofErr w:type="gramEnd"/>
      <w:r w:rsidRPr="00296C18">
        <w:rPr>
          <w:rFonts w:ascii="微軟正黑體" w:eastAsia="微軟正黑體" w:hAnsi="微軟正黑體" w:hint="eastAsia"/>
          <w:color w:val="000000" w:themeColor="text1"/>
          <w:szCs w:val="24"/>
        </w:rPr>
        <w:t>增長，且每項指數的表現均優於2024年第一季。特別是產品種類的增長最為顯著（+7點）。</w:t>
      </w:r>
    </w:p>
    <w:p w14:paraId="120F78C9" w14:textId="77777777" w:rsidR="00644912" w:rsidRPr="00296C18" w:rsidRDefault="00644912" w:rsidP="00644912">
      <w:pPr>
        <w:pStyle w:val="ListParagraph"/>
        <w:numPr>
          <w:ilvl w:val="1"/>
          <w:numId w:val="3"/>
        </w:numPr>
        <w:ind w:leftChars="0"/>
        <w:rPr>
          <w:rFonts w:ascii="微軟正黑體" w:eastAsia="微軟正黑體" w:hAnsi="微軟正黑體"/>
          <w:color w:val="000000" w:themeColor="text1"/>
          <w:szCs w:val="24"/>
        </w:rPr>
      </w:pPr>
      <w:r w:rsidRPr="00296C18">
        <w:rPr>
          <w:rFonts w:ascii="微軟正黑體" w:eastAsia="微軟正黑體" w:hAnsi="微軟正黑體" w:hint="eastAsia"/>
          <w:b/>
          <w:bCs/>
          <w:color w:val="000000" w:themeColor="text1"/>
          <w:szCs w:val="24"/>
        </w:rPr>
        <w:t>日本</w:t>
      </w:r>
      <w:r w:rsidRPr="00296C18">
        <w:rPr>
          <w:rFonts w:ascii="微軟正黑體" w:eastAsia="微軟正黑體" w:hAnsi="微軟正黑體" w:hint="eastAsia"/>
          <w:color w:val="000000" w:themeColor="text1"/>
          <w:szCs w:val="24"/>
        </w:rPr>
        <w:t>的分項指數有不同程度的增長，緊急訂單指數方面錄得最大升幅（+4點），也達到自2023年以來的最高水平。</w:t>
      </w:r>
    </w:p>
    <w:p w14:paraId="2AF7F92F" w14:textId="25C08A0B" w:rsidR="00644912" w:rsidRPr="00296C18" w:rsidRDefault="00644912" w:rsidP="00644912">
      <w:pPr>
        <w:pStyle w:val="ListParagraph"/>
        <w:numPr>
          <w:ilvl w:val="1"/>
          <w:numId w:val="3"/>
        </w:numPr>
        <w:ind w:leftChars="0"/>
        <w:rPr>
          <w:rFonts w:ascii="微軟正黑體" w:eastAsia="微軟正黑體" w:hAnsi="微軟正黑體"/>
          <w:color w:val="000000" w:themeColor="text1"/>
          <w:szCs w:val="24"/>
        </w:rPr>
      </w:pPr>
      <w:r w:rsidRPr="00296C18">
        <w:rPr>
          <w:rFonts w:ascii="微軟正黑體" w:eastAsia="微軟正黑體" w:hAnsi="微軟正黑體" w:hint="eastAsia"/>
          <w:b/>
          <w:bCs/>
          <w:color w:val="000000" w:themeColor="text1"/>
          <w:szCs w:val="24"/>
        </w:rPr>
        <w:t>其他亞太地區</w:t>
      </w:r>
      <w:r w:rsidRPr="00296C18">
        <w:rPr>
          <w:rFonts w:ascii="微軟正黑體" w:eastAsia="微軟正黑體" w:hAnsi="微軟正黑體" w:hint="eastAsia"/>
          <w:color w:val="000000" w:themeColor="text1"/>
          <w:szCs w:val="24"/>
        </w:rPr>
        <w:t>亦於所有分項指數方面有所增長，其中產品種類方面的增幅較為顯著（+8點）。</w:t>
      </w:r>
    </w:p>
    <w:p w14:paraId="47C7DE47" w14:textId="77777777" w:rsidR="003D025B" w:rsidRPr="00296C18" w:rsidRDefault="003D025B" w:rsidP="003D025B">
      <w:pPr>
        <w:jc w:val="both"/>
        <w:rPr>
          <w:rFonts w:ascii="微軟正黑體" w:eastAsia="微軟正黑體" w:hAnsi="微軟正黑體"/>
          <w:color w:val="000000" w:themeColor="text1"/>
          <w:szCs w:val="24"/>
        </w:rPr>
      </w:pPr>
    </w:p>
    <w:p w14:paraId="30BE5E36" w14:textId="3E9A817D" w:rsidR="00644912" w:rsidRPr="00296C18" w:rsidRDefault="00644912" w:rsidP="00FB0CF5">
      <w:pPr>
        <w:pStyle w:val="ListParagraph"/>
        <w:numPr>
          <w:ilvl w:val="0"/>
          <w:numId w:val="3"/>
        </w:numPr>
        <w:ind w:leftChars="0"/>
        <w:jc w:val="both"/>
        <w:rPr>
          <w:rFonts w:ascii="微軟正黑體" w:eastAsia="微軟正黑體" w:hAnsi="微軟正黑體"/>
          <w:color w:val="000000" w:themeColor="text1"/>
          <w:szCs w:val="24"/>
        </w:rPr>
      </w:pPr>
      <w:r w:rsidRPr="00296C18">
        <w:rPr>
          <w:rFonts w:ascii="微軟正黑體" w:eastAsia="微軟正黑體" w:hAnsi="微軟正黑體" w:hint="eastAsia"/>
          <w:b/>
          <w:bCs/>
          <w:color w:val="000000" w:themeColor="text1"/>
          <w:szCs w:val="24"/>
        </w:rPr>
        <w:t>歐洲</w:t>
      </w:r>
      <w:r w:rsidRPr="00296C18">
        <w:rPr>
          <w:rFonts w:ascii="微軟正黑體" w:eastAsia="微軟正黑體" w:hAnsi="微軟正黑體" w:hint="eastAsia"/>
          <w:color w:val="000000" w:themeColor="text1"/>
          <w:szCs w:val="24"/>
        </w:rPr>
        <w:t>的銷售量及緊急訂單維持</w:t>
      </w:r>
      <w:proofErr w:type="gramStart"/>
      <w:r w:rsidRPr="00296C18">
        <w:rPr>
          <w:rFonts w:ascii="微軟正黑體" w:eastAsia="微軟正黑體" w:hAnsi="微軟正黑體" w:hint="eastAsia"/>
          <w:color w:val="000000" w:themeColor="text1"/>
          <w:szCs w:val="24"/>
        </w:rPr>
        <w:t>平穩，</w:t>
      </w:r>
      <w:proofErr w:type="gramEnd"/>
      <w:r w:rsidRPr="00296C18">
        <w:rPr>
          <w:rFonts w:ascii="微軟正黑體" w:eastAsia="微軟正黑體" w:hAnsi="微軟正黑體" w:hint="eastAsia"/>
          <w:color w:val="000000" w:themeColor="text1"/>
          <w:szCs w:val="24"/>
        </w:rPr>
        <w:t>分別為35點及39點。產品種類是唯一</w:t>
      </w:r>
      <w:proofErr w:type="gramStart"/>
      <w:r w:rsidRPr="00296C18">
        <w:rPr>
          <w:rFonts w:ascii="微軟正黑體" w:eastAsia="微軟正黑體" w:hAnsi="微軟正黑體" w:hint="eastAsia"/>
          <w:color w:val="000000" w:themeColor="text1"/>
          <w:szCs w:val="24"/>
        </w:rPr>
        <w:t>錄得升幅</w:t>
      </w:r>
      <w:proofErr w:type="gramEnd"/>
      <w:r w:rsidRPr="00296C18">
        <w:rPr>
          <w:rFonts w:ascii="微軟正黑體" w:eastAsia="微軟正黑體" w:hAnsi="微軟正黑體" w:hint="eastAsia"/>
          <w:color w:val="000000" w:themeColor="text1"/>
          <w:szCs w:val="24"/>
        </w:rPr>
        <w:t>的指數。</w:t>
      </w:r>
    </w:p>
    <w:p w14:paraId="21D83CF4" w14:textId="77777777" w:rsidR="003D025B" w:rsidRPr="005F0D4B" w:rsidRDefault="003D025B" w:rsidP="003D025B">
      <w:pPr>
        <w:jc w:val="both"/>
        <w:rPr>
          <w:rFonts w:ascii="微軟正黑體" w:eastAsia="微軟正黑體" w:hAnsi="微軟正黑體"/>
          <w:color w:val="000000" w:themeColor="text1"/>
          <w:szCs w:val="24"/>
        </w:rPr>
      </w:pPr>
    </w:p>
    <w:p w14:paraId="079060B0" w14:textId="77777777" w:rsidR="00124B29" w:rsidRPr="00296C18" w:rsidRDefault="00124B29" w:rsidP="003A51DD">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近期市場消息對空運貿易的影響</w:t>
      </w:r>
    </w:p>
    <w:p w14:paraId="03316798" w14:textId="6AADC323" w:rsidR="00644912" w:rsidRPr="00296C18" w:rsidRDefault="00644912" w:rsidP="003A51DD">
      <w:pPr>
        <w:jc w:val="both"/>
        <w:rPr>
          <w:rFonts w:ascii="微軟正黑體" w:eastAsia="微軟正黑體" w:hAnsi="微軟正黑體"/>
          <w:b/>
          <w:color w:val="000000" w:themeColor="text1"/>
          <w:szCs w:val="24"/>
        </w:rPr>
      </w:pPr>
      <w:r w:rsidRPr="00296C18">
        <w:rPr>
          <w:rFonts w:ascii="微軟正黑體" w:eastAsia="微軟正黑體" w:hAnsi="微軟正黑體" w:hint="eastAsia"/>
          <w:b/>
          <w:color w:val="000000" w:themeColor="text1"/>
          <w:szCs w:val="24"/>
        </w:rPr>
        <w:t>2024年傳統旺季（感恩節及聖誕前夕）與空運用家的預期相若，超過一半（53%）的受訪者表示實際表現與預期差不多。而受訪者對農曆新年前夕的表現預期保守，只有22%預期正面及43%預期持平。對農曆新年後至第一季末表現抱正面預期的空運用家下跌至18%，而負面預期則增至39%。在不確定的中美緊張關係及貿易政策下，大部份空運用家採取觀望態度，而部份則考慮開拓其他市場以尋找機遇。</w:t>
      </w:r>
    </w:p>
    <w:p w14:paraId="44706999" w14:textId="77777777" w:rsidR="003D025B" w:rsidRPr="00296C18" w:rsidRDefault="003D025B" w:rsidP="003D025B">
      <w:pPr>
        <w:jc w:val="both"/>
        <w:rPr>
          <w:rFonts w:ascii="微軟正黑體" w:eastAsia="微軟正黑體" w:hAnsi="微軟正黑體"/>
          <w:color w:val="000000" w:themeColor="text1"/>
          <w:szCs w:val="24"/>
        </w:rPr>
      </w:pPr>
    </w:p>
    <w:p w14:paraId="43FFEE51" w14:textId="77777777" w:rsidR="00644912" w:rsidRPr="00296C18" w:rsidRDefault="00644912" w:rsidP="00644912">
      <w:pPr>
        <w:widowControl/>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根據上一季的調查結果，更多空運用家（69%）對傳統旺季有持平或正面的預期。然而，本季的調查結果反映，只有少於十分之一的受訪者（8%）表示他們於2024年傳統旺季（感恩節及聖誕前夕）的實際表現較預期好，而超過一半（53%）表示與預期差不多。</w:t>
      </w:r>
    </w:p>
    <w:p w14:paraId="4C6672F8" w14:textId="77777777" w:rsidR="00644912" w:rsidRPr="00296C18" w:rsidRDefault="00644912" w:rsidP="00644912">
      <w:pPr>
        <w:widowControl/>
        <w:jc w:val="both"/>
        <w:rPr>
          <w:rFonts w:ascii="微軟正黑體" w:eastAsia="微軟正黑體" w:hAnsi="微軟正黑體"/>
          <w:color w:val="000000" w:themeColor="text1"/>
          <w:szCs w:val="24"/>
        </w:rPr>
      </w:pPr>
    </w:p>
    <w:p w14:paraId="4086578D" w14:textId="77777777" w:rsidR="00644912" w:rsidRPr="00296C18" w:rsidRDefault="00644912" w:rsidP="00644912">
      <w:pPr>
        <w:widowControl/>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就市場而言，值得注意的是，大部份以美洲為主要市場的空運用家（71%）於上一季對2024年傳統旺季抱持持平或正面預期。然而，其實際表現未達預期，當中相對較多表示表現較預期差（42%）。</w:t>
      </w:r>
    </w:p>
    <w:p w14:paraId="00ED72E9" w14:textId="13731200" w:rsidR="003D025B" w:rsidRPr="00296C18" w:rsidRDefault="003D025B" w:rsidP="00644912">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：由於四捨五入的關係，百分比合計未必等於100%。</w:t>
      </w:r>
    </w:p>
    <w:p w14:paraId="11DD27EB" w14:textId="77777777" w:rsidR="003D025B" w:rsidRPr="00296C18" w:rsidRDefault="003D025B" w:rsidP="003D025B">
      <w:pPr>
        <w:jc w:val="both"/>
        <w:rPr>
          <w:rFonts w:ascii="微軟正黑體" w:eastAsia="微軟正黑體" w:hAnsi="微軟正黑體"/>
          <w:color w:val="000000" w:themeColor="text1"/>
          <w:szCs w:val="24"/>
        </w:rPr>
      </w:pPr>
    </w:p>
    <w:p w14:paraId="2B72F67E" w14:textId="77777777" w:rsidR="00644912" w:rsidRPr="00296C18" w:rsidRDefault="00644912" w:rsidP="00644912">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空運用家對農曆新年前夕的預期較去年同期保守，43%預期持平。同時，接近四分之一（22%）的空運用家預期2025年農曆新年前夕的空運貨量將較往年有所增加。</w:t>
      </w:r>
    </w:p>
    <w:p w14:paraId="7467138A" w14:textId="77777777" w:rsidR="00644912" w:rsidRPr="00296C18" w:rsidRDefault="00644912" w:rsidP="00644912">
      <w:pPr>
        <w:jc w:val="both"/>
        <w:rPr>
          <w:rFonts w:ascii="微軟正黑體" w:eastAsia="微軟正黑體" w:hAnsi="微軟正黑體"/>
          <w:color w:val="000000" w:themeColor="text1"/>
          <w:szCs w:val="24"/>
        </w:rPr>
      </w:pPr>
    </w:p>
    <w:p w14:paraId="3165982F" w14:textId="77777777" w:rsidR="00644912" w:rsidRPr="00296C18" w:rsidRDefault="00644912" w:rsidP="00644912">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農曆新年後至2025年第一季末，持正面預期的空運用家較2024年下跌2個百分點至18%，而持負面預期的比例則上升4個百分點至39%。</w:t>
      </w:r>
    </w:p>
    <w:p w14:paraId="218C1114" w14:textId="77777777" w:rsidR="00644912" w:rsidRPr="00296C18" w:rsidRDefault="00644912" w:rsidP="00644912">
      <w:pPr>
        <w:jc w:val="both"/>
        <w:rPr>
          <w:rFonts w:ascii="微軟正黑體" w:eastAsia="微軟正黑體" w:hAnsi="微軟正黑體"/>
          <w:color w:val="000000" w:themeColor="text1"/>
          <w:szCs w:val="24"/>
        </w:rPr>
      </w:pPr>
    </w:p>
    <w:p w14:paraId="68DBC705" w14:textId="1577E31E" w:rsidR="00644912" w:rsidRPr="00296C18" w:rsidRDefault="00644912" w:rsidP="00644912">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以市場層面分析，以中國為主要市場的空運用家對農曆新年前夕的預期較為正面（25%），而以其他亞太地區為主要市場的空運用家對農曆新年後的預期相對正面（22%）。相反，以其他地區為主要市場的空運用家對農曆新年前夕持樂觀展望的比率較低（9%），而以日本為主要市場的空運用家則對農曆新年後的樂觀展望較低（12%）。</w:t>
      </w:r>
    </w:p>
    <w:p w14:paraId="6E88E98D" w14:textId="30B97F81"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：由於四捨五入的關係，百分比合計未必等於100%。</w:t>
      </w:r>
    </w:p>
    <w:p w14:paraId="0C54E6F2" w14:textId="77777777" w:rsidR="003D025B" w:rsidRPr="00296C18" w:rsidRDefault="003D025B" w:rsidP="00B94442">
      <w:pPr>
        <w:jc w:val="both"/>
        <w:rPr>
          <w:rFonts w:ascii="微軟正黑體" w:eastAsia="微軟正黑體" w:hAnsi="微軟正黑體"/>
          <w:color w:val="000000" w:themeColor="text1"/>
          <w:szCs w:val="24"/>
        </w:rPr>
      </w:pPr>
    </w:p>
    <w:p w14:paraId="4E55236F" w14:textId="0950A796" w:rsidR="00644912" w:rsidRPr="00296C18" w:rsidRDefault="00656F9D" w:rsidP="00656F9D">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考慮到中美緊張及貿易政策的不確定性，大部份空運用家選擇「繼續監察」（76%），而21%表示他們會「開拓其他市場」以發掘機遇作為其積極應對策略。其次為「加快出貨」（11%）及「從其他市場生產或採購產品/原材料」（11%）。</w:t>
      </w:r>
    </w:p>
    <w:p w14:paraId="577462B7" w14:textId="149DB971" w:rsidR="003D025B" w:rsidRPr="00296C18" w:rsidRDefault="003D025B" w:rsidP="00656F9D">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：受訪者可以選擇多項答案</w:t>
      </w:r>
    </w:p>
    <w:p w14:paraId="6BF422C9" w14:textId="77777777" w:rsidR="003D025B" w:rsidRPr="00296C18" w:rsidRDefault="003D025B" w:rsidP="00656F9D">
      <w:pPr>
        <w:jc w:val="both"/>
        <w:rPr>
          <w:rFonts w:ascii="微軟正黑體" w:eastAsia="微軟正黑體" w:hAnsi="微軟正黑體"/>
          <w:color w:val="000000" w:themeColor="text1"/>
          <w:szCs w:val="24"/>
        </w:rPr>
      </w:pPr>
    </w:p>
    <w:p w14:paraId="0123B87C" w14:textId="77777777" w:rsidR="00656F9D" w:rsidRPr="00296C18" w:rsidRDefault="00656F9D" w:rsidP="00656F9D">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在三個市場中，中東被認為最具發展潛力的市場，45%的空運用家看好該市場，尤其是在出口／轉口方面，當中較高比例的空運用家（64%）相信其潛力。其次為東歐（33%）及拉丁美洲（31%）。</w:t>
      </w:r>
    </w:p>
    <w:p w14:paraId="52691775" w14:textId="77777777" w:rsidR="00656F9D" w:rsidRPr="00296C18" w:rsidRDefault="00656F9D" w:rsidP="00656F9D">
      <w:pPr>
        <w:jc w:val="both"/>
        <w:rPr>
          <w:rFonts w:ascii="微軟正黑體" w:eastAsia="微軟正黑體" w:hAnsi="微軟正黑體"/>
          <w:color w:val="000000" w:themeColor="text1"/>
          <w:szCs w:val="24"/>
        </w:rPr>
      </w:pPr>
    </w:p>
    <w:p w14:paraId="4D721C91" w14:textId="24B5B601" w:rsidR="00656F9D" w:rsidRPr="00296C18" w:rsidRDefault="00656F9D" w:rsidP="00656F9D">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就空運商品而言，結果顯示禮品、玩具及家庭用品於東歐有更大的潛力（39%）。值得注意的是，接近一半（49%）來自鐘錶及首飾指數的空運用家表示中東有顯著潛力，而33%來自食物及飲料的空運用家則表示拉丁美洲具有最大潛力。</w:t>
      </w:r>
    </w:p>
    <w:p w14:paraId="736060A4" w14:textId="77777777" w:rsidR="003D025B" w:rsidRPr="00296C18" w:rsidRDefault="003D025B" w:rsidP="003D025B">
      <w:pPr>
        <w:widowControl/>
        <w:jc w:val="both"/>
        <w:rPr>
          <w:rFonts w:ascii="微軟正黑體" w:eastAsia="微軟正黑體" w:hAnsi="微軟正黑體"/>
          <w:color w:val="000000" w:themeColor="text1"/>
          <w:sz w:val="16"/>
          <w:szCs w:val="16"/>
        </w:rPr>
      </w:pPr>
      <w:r w:rsidRPr="00296C18">
        <w:rPr>
          <w:rFonts w:ascii="微軟正黑體" w:eastAsia="微軟正黑體" w:hAnsi="微軟正黑體" w:hint="eastAsia"/>
          <w:color w:val="000000" w:themeColor="text1"/>
          <w:sz w:val="16"/>
          <w:szCs w:val="16"/>
        </w:rPr>
        <w:t>^ 基於所有回應</w:t>
      </w:r>
    </w:p>
    <w:p w14:paraId="0CF7C371" w14:textId="5368689E"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：由於四捨五入的關係，百分比合計未必等如100%。</w:t>
      </w:r>
    </w:p>
    <w:p w14:paraId="02308457" w14:textId="77777777" w:rsidR="003D025B" w:rsidRPr="00296C18" w:rsidRDefault="003D025B" w:rsidP="003D025B">
      <w:pPr>
        <w:jc w:val="both"/>
        <w:rPr>
          <w:rFonts w:ascii="微軟正黑體" w:eastAsia="微軟正黑體" w:hAnsi="微軟正黑體"/>
          <w:color w:val="000000" w:themeColor="text1"/>
          <w:szCs w:val="24"/>
        </w:rPr>
      </w:pPr>
    </w:p>
    <w:p w14:paraId="5E0D43B8" w14:textId="04200AC0" w:rsidR="00656F9D" w:rsidRPr="00296C18" w:rsidRDefault="00656F9D" w:rsidP="003D025B">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在2025年第一季，76%的空運用家表示願意參與減少碳排放，較上季增加6%，重回2024上半年的相若水平。</w:t>
      </w:r>
    </w:p>
    <w:p w14:paraId="7943691F" w14:textId="2C341E91"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：由於四捨五入的關係，百分比合計未必等於100%。</w:t>
      </w:r>
    </w:p>
    <w:p w14:paraId="2F8155E8" w14:textId="77777777" w:rsidR="003D025B" w:rsidRPr="00296C18" w:rsidRDefault="003D025B" w:rsidP="003D025B">
      <w:pPr>
        <w:jc w:val="both"/>
        <w:rPr>
          <w:rFonts w:ascii="微軟正黑體" w:eastAsia="微軟正黑體" w:hAnsi="微軟正黑體"/>
          <w:color w:val="000000" w:themeColor="text1"/>
          <w:szCs w:val="24"/>
        </w:rPr>
      </w:pPr>
    </w:p>
    <w:p w14:paraId="5A0DEBA1" w14:textId="1D9F841A" w:rsidR="00656F9D" w:rsidRPr="00296C18" w:rsidRDefault="00656F9D" w:rsidP="003D025B">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盡社會責任／履行ESG要求」（64%）仍然是受訪者願意參與減少碳排放的主要推動因素。這突顯中小企認同將環境、社會和公司治理（ESG）的標準納入其營運策略的重要性。其次是「支持政府的『碳中和』政策」（36%），錄得4個百分點的增幅，並達到自2023年以來的最高水平，表明空運用家對政府「碳中和」政策的關注度有所提升。</w:t>
      </w:r>
    </w:p>
    <w:p w14:paraId="19813C2B" w14:textId="77777777"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：基於表示願意參與減少碳排放的受訪者</w:t>
      </w:r>
    </w:p>
    <w:p w14:paraId="0DEDF18D" w14:textId="77777777"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：受訪者可以選擇多項答案</w:t>
      </w:r>
    </w:p>
    <w:p w14:paraId="36E05972" w14:textId="77777777" w:rsidR="003D025B" w:rsidRPr="00296C18" w:rsidRDefault="003D025B" w:rsidP="003D025B">
      <w:pPr>
        <w:jc w:val="both"/>
        <w:rPr>
          <w:rFonts w:ascii="微軟正黑體" w:eastAsia="微軟正黑體" w:hAnsi="微軟正黑體"/>
          <w:color w:val="000000" w:themeColor="text1"/>
          <w:szCs w:val="24"/>
        </w:rPr>
      </w:pPr>
    </w:p>
    <w:p w14:paraId="67B5F25E" w14:textId="77777777" w:rsidR="00656F9D" w:rsidRPr="00296C18" w:rsidRDefault="00656F9D" w:rsidP="003D025B">
      <w:pPr>
        <w:widowControl/>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在願意額外投放物流成本的空運用家當中，大部份（88%）願意額外投放最多10%的物流成本作減少碳排放以達致目標。同時，12%受訪者願意額外投放多於11%的物流成本。</w:t>
      </w:r>
    </w:p>
    <w:p w14:paraId="379C69D9" w14:textId="71B5D4E9"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5F0D4B">
        <w:rPr>
          <w:rFonts w:ascii="微軟正黑體" w:eastAsia="微軟正黑體" w:hAnsi="微軟正黑體" w:hint="eastAsia"/>
          <w:color w:val="000000" w:themeColor="text1"/>
          <w:sz w:val="16"/>
          <w:szCs w:val="16"/>
        </w:rPr>
        <w:lastRenderedPageBreak/>
        <w:t>註</w:t>
      </w:r>
      <w:proofErr w:type="gramEnd"/>
      <w:r w:rsidRPr="005F0D4B">
        <w:rPr>
          <w:rFonts w:ascii="微軟正黑體" w:eastAsia="微軟正黑體" w:hAnsi="微軟正黑體" w:hint="eastAsia"/>
          <w:color w:val="000000" w:themeColor="text1"/>
          <w:sz w:val="16"/>
          <w:szCs w:val="16"/>
        </w:rPr>
        <w:t>：</w:t>
      </w:r>
      <w:r w:rsidRPr="00296C18">
        <w:rPr>
          <w:rFonts w:ascii="微軟正黑體" w:eastAsia="微軟正黑體" w:hAnsi="微軟正黑體" w:hint="eastAsia"/>
          <w:color w:val="000000" w:themeColor="text1"/>
          <w:sz w:val="16"/>
          <w:szCs w:val="16"/>
        </w:rPr>
        <w:t>基於表示願意參與減少碳排放的受訪者</w:t>
      </w:r>
    </w:p>
    <w:p w14:paraId="06957750" w14:textId="77777777"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：由於四捨五入的關係，百分比合計未必等於100%。</w:t>
      </w:r>
    </w:p>
    <w:p w14:paraId="2489D5E9" w14:textId="77777777" w:rsidR="003D025B" w:rsidRPr="00296C18" w:rsidRDefault="003D025B" w:rsidP="003D025B">
      <w:pPr>
        <w:jc w:val="both"/>
        <w:rPr>
          <w:rFonts w:ascii="微軟正黑體" w:eastAsia="微軟正黑體" w:hAnsi="微軟正黑體"/>
          <w:color w:val="000000" w:themeColor="text1"/>
          <w:szCs w:val="24"/>
        </w:rPr>
      </w:pPr>
    </w:p>
    <w:p w14:paraId="7FBEFB25" w14:textId="66F4A938" w:rsidR="00656F9D" w:rsidRPr="00296C18" w:rsidRDefault="00656F9D" w:rsidP="003D025B">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與上季相若，「公司現時未有推行ESG」（42%）為空運用家不會參與減少碳排放的主要原因。其次原因為「成本上漲壓力」（25%）。值得注意的是，「缺乏</w:t>
      </w:r>
      <w:proofErr w:type="gramStart"/>
      <w:r w:rsidRPr="00296C18">
        <w:rPr>
          <w:rFonts w:ascii="微軟正黑體" w:eastAsia="微軟正黑體" w:hAnsi="微軟正黑體" w:hint="eastAsia"/>
          <w:color w:val="000000" w:themeColor="text1"/>
          <w:szCs w:val="24"/>
        </w:rPr>
        <w:t>實施減碳措施</w:t>
      </w:r>
      <w:proofErr w:type="gramEnd"/>
      <w:r w:rsidRPr="00296C18">
        <w:rPr>
          <w:rFonts w:ascii="微軟正黑體" w:eastAsia="微軟正黑體" w:hAnsi="微軟正黑體" w:hint="eastAsia"/>
          <w:color w:val="000000" w:themeColor="text1"/>
          <w:szCs w:val="24"/>
        </w:rPr>
        <w:t>所需的技術或方案」（21%）的擔憂較上季上升11個百分點，顯示更多空運用家在尋找及應用有效策略以減少碳足跡方面遇到挑戰。</w:t>
      </w:r>
    </w:p>
    <w:p w14:paraId="10264BAC" w14:textId="77777777"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：基於表示不願意參與減少碳排放的受訪者</w:t>
      </w:r>
    </w:p>
    <w:p w14:paraId="2831B78A" w14:textId="77777777" w:rsidR="003D025B" w:rsidRPr="00296C18" w:rsidRDefault="003D025B" w:rsidP="003D025B">
      <w:pPr>
        <w:widowControl/>
        <w:jc w:val="both"/>
        <w:rPr>
          <w:rFonts w:ascii="微軟正黑體" w:eastAsia="微軟正黑體" w:hAnsi="微軟正黑體"/>
          <w:color w:val="000000" w:themeColor="text1"/>
          <w:sz w:val="16"/>
          <w:szCs w:val="16"/>
        </w:rPr>
      </w:pPr>
      <w:proofErr w:type="gramStart"/>
      <w:r w:rsidRPr="00296C18">
        <w:rPr>
          <w:rFonts w:ascii="微軟正黑體" w:eastAsia="微軟正黑體" w:hAnsi="微軟正黑體" w:hint="eastAsia"/>
          <w:color w:val="000000" w:themeColor="text1"/>
          <w:sz w:val="16"/>
          <w:szCs w:val="16"/>
        </w:rPr>
        <w:t>註</w:t>
      </w:r>
      <w:proofErr w:type="gramEnd"/>
      <w:r w:rsidRPr="00296C18">
        <w:rPr>
          <w:rFonts w:ascii="微軟正黑體" w:eastAsia="微軟正黑體" w:hAnsi="微軟正黑體" w:hint="eastAsia"/>
          <w:color w:val="000000" w:themeColor="text1"/>
          <w:sz w:val="16"/>
          <w:szCs w:val="16"/>
        </w:rPr>
        <w:t>：受訪者可以選擇多項答案</w:t>
      </w:r>
    </w:p>
    <w:p w14:paraId="34A91408" w14:textId="77777777" w:rsidR="003D025B" w:rsidRPr="00296C18" w:rsidRDefault="003D025B" w:rsidP="003D025B">
      <w:pPr>
        <w:jc w:val="both"/>
        <w:rPr>
          <w:rFonts w:ascii="微軟正黑體" w:eastAsia="微軟正黑體" w:hAnsi="微軟正黑體"/>
          <w:color w:val="000000" w:themeColor="text1"/>
          <w:szCs w:val="24"/>
        </w:rPr>
      </w:pPr>
    </w:p>
    <w:p w14:paraId="04EFFBEE" w14:textId="6612DF91" w:rsidR="00656F9D" w:rsidRPr="00296C18" w:rsidRDefault="00656F9D" w:rsidP="003D025B">
      <w:pPr>
        <w:jc w:val="both"/>
        <w:rPr>
          <w:rFonts w:ascii="微軟正黑體" w:eastAsia="微軟正黑體" w:hAnsi="微軟正黑體"/>
          <w:color w:val="000000" w:themeColor="text1"/>
          <w:szCs w:val="24"/>
        </w:rPr>
      </w:pPr>
      <w:r w:rsidRPr="00296C18">
        <w:rPr>
          <w:rFonts w:ascii="微軟正黑體" w:eastAsia="微軟正黑體" w:hAnsi="微軟正黑體" w:hint="eastAsia"/>
          <w:color w:val="000000" w:themeColor="text1"/>
          <w:szCs w:val="24"/>
        </w:rPr>
        <w:t>網上零售業務指數經歷兩年以來的低點後上升5.4點至45.9點。各項</w:t>
      </w:r>
      <w:proofErr w:type="gramStart"/>
      <w:r w:rsidRPr="00296C18">
        <w:rPr>
          <w:rFonts w:ascii="微軟正黑體" w:eastAsia="微軟正黑體" w:hAnsi="微軟正黑體" w:hint="eastAsia"/>
          <w:color w:val="000000" w:themeColor="text1"/>
          <w:szCs w:val="24"/>
        </w:rPr>
        <w:t>指數均錄得</w:t>
      </w:r>
      <w:proofErr w:type="gramEnd"/>
      <w:r w:rsidRPr="00296C18">
        <w:rPr>
          <w:rFonts w:ascii="微軟正黑體" w:eastAsia="微軟正黑體" w:hAnsi="微軟正黑體" w:hint="eastAsia"/>
          <w:color w:val="000000" w:themeColor="text1"/>
          <w:szCs w:val="24"/>
        </w:rPr>
        <w:t>不同程度的上升，其中銷售量的升幅較為顯著（+4.4點）。產品種類上升3.1點，亦是唯一超過50中性水平線的指數（51.5點）。緊急訂單的表現維持</w:t>
      </w:r>
      <w:proofErr w:type="gramStart"/>
      <w:r w:rsidRPr="00296C18">
        <w:rPr>
          <w:rFonts w:ascii="微軟正黑體" w:eastAsia="微軟正黑體" w:hAnsi="微軟正黑體" w:hint="eastAsia"/>
          <w:color w:val="000000" w:themeColor="text1"/>
          <w:szCs w:val="24"/>
        </w:rPr>
        <w:t>平穩（</w:t>
      </w:r>
      <w:proofErr w:type="gramEnd"/>
      <w:r w:rsidRPr="00296C18">
        <w:rPr>
          <w:rFonts w:ascii="微軟正黑體" w:eastAsia="微軟正黑體" w:hAnsi="微軟正黑體" w:hint="eastAsia"/>
          <w:color w:val="000000" w:themeColor="text1"/>
          <w:szCs w:val="24"/>
        </w:rPr>
        <w:t>+0.6點）。調查結果顯示，產品種類較多而銷售量較少反映出消費者日漸偏好多樣化選擇的，而非大量購買，突顯</w:t>
      </w:r>
      <w:proofErr w:type="gramStart"/>
      <w:r w:rsidRPr="00296C18">
        <w:rPr>
          <w:rFonts w:ascii="微軟正黑體" w:eastAsia="微軟正黑體" w:hAnsi="微軟正黑體" w:hint="eastAsia"/>
          <w:color w:val="000000" w:themeColor="text1"/>
          <w:szCs w:val="24"/>
        </w:rPr>
        <w:t>市場對客製</w:t>
      </w:r>
      <w:proofErr w:type="gramEnd"/>
      <w:r w:rsidRPr="00296C18">
        <w:rPr>
          <w:rFonts w:ascii="微軟正黑體" w:eastAsia="微軟正黑體" w:hAnsi="微軟正黑體" w:hint="eastAsia"/>
          <w:color w:val="000000" w:themeColor="text1"/>
          <w:szCs w:val="24"/>
        </w:rPr>
        <w:t>化及靈活性的需求。</w:t>
      </w:r>
    </w:p>
    <w:p w14:paraId="31802D0C" w14:textId="29F06314" w:rsidR="00672EEE" w:rsidRPr="005F0D4B" w:rsidRDefault="003D025B" w:rsidP="0036783E">
      <w:pPr>
        <w:widowControl/>
        <w:jc w:val="both"/>
        <w:rPr>
          <w:rFonts w:ascii="微軟正黑體" w:eastAsia="微軟正黑體" w:hAnsi="微軟正黑體"/>
          <w:color w:val="000000" w:themeColor="text1"/>
          <w:sz w:val="16"/>
          <w:szCs w:val="16"/>
        </w:rPr>
      </w:pPr>
      <w:r w:rsidRPr="005F0D4B">
        <w:rPr>
          <w:rFonts w:ascii="微軟正黑體" w:eastAsia="微軟正黑體" w:hAnsi="微軟正黑體" w:hint="eastAsia"/>
          <w:color w:val="000000" w:themeColor="text1"/>
          <w:sz w:val="16"/>
          <w:szCs w:val="16"/>
        </w:rPr>
        <w:t>^ 基於有網上零售業務的受訪者</w:t>
      </w:r>
      <w:r w:rsidR="00672EEE" w:rsidRPr="005F0D4B">
        <w:rPr>
          <w:rFonts w:ascii="微軟正黑體" w:eastAsia="微軟正黑體" w:hAnsi="微軟正黑體"/>
          <w:color w:val="000000" w:themeColor="text1"/>
          <w:sz w:val="16"/>
          <w:szCs w:val="16"/>
        </w:rPr>
        <w:br w:type="page"/>
      </w:r>
    </w:p>
    <w:p w14:paraId="574E1C34" w14:textId="233E6480" w:rsidR="00124B29" w:rsidRPr="005F0D4B" w:rsidRDefault="00124B29" w:rsidP="00124B29">
      <w:pPr>
        <w:rPr>
          <w:rFonts w:ascii="微軟正黑體" w:eastAsia="微軟正黑體" w:hAnsi="微軟正黑體"/>
          <w:b/>
          <w:color w:val="000000" w:themeColor="text1"/>
          <w:szCs w:val="24"/>
        </w:rPr>
      </w:pPr>
      <w:r w:rsidRPr="005F0D4B">
        <w:rPr>
          <w:rFonts w:ascii="微軟正黑體" w:eastAsia="微軟正黑體" w:hAnsi="微軟正黑體" w:hint="eastAsia"/>
          <w:b/>
          <w:color w:val="000000" w:themeColor="text1"/>
          <w:szCs w:val="24"/>
        </w:rPr>
        <w:lastRenderedPageBreak/>
        <w:t>關於香港生產力促進局</w:t>
      </w:r>
    </w:p>
    <w:p w14:paraId="23B963C4" w14:textId="77777777" w:rsidR="00B94442" w:rsidRPr="001730BE" w:rsidRDefault="00B94442" w:rsidP="00B94442">
      <w:pPr>
        <w:rPr>
          <w:rFonts w:ascii="Arial" w:eastAsia="微軟正黑體" w:hAnsi="Arial" w:cs="Arial"/>
          <w:color w:val="000000" w:themeColor="text1"/>
          <w:szCs w:val="24"/>
        </w:rPr>
      </w:pPr>
      <w:r w:rsidRPr="005F0D4B">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市場導向的應用研發機構，以創新科技推動香港及大灣區新型工業化，</w:t>
      </w:r>
      <w:proofErr w:type="gramStart"/>
      <w:r w:rsidRPr="005F0D4B">
        <w:rPr>
          <w:rFonts w:ascii="微軟正黑體" w:eastAsia="微軟正黑體" w:hAnsi="微軟正黑體" w:hint="eastAsia"/>
          <w:color w:val="000000" w:themeColor="text1"/>
          <w:szCs w:val="24"/>
        </w:rPr>
        <w:t>成就新質生產力</w:t>
      </w:r>
      <w:proofErr w:type="gramEnd"/>
      <w:r w:rsidRPr="005F0D4B">
        <w:rPr>
          <w:rFonts w:ascii="微軟正黑體" w:eastAsia="微軟正黑體" w:hAnsi="微軟正黑體" w:hint="eastAsia"/>
          <w:color w:val="000000" w:themeColor="text1"/>
          <w:szCs w:val="24"/>
        </w:rPr>
        <w:t>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5F0D4B">
        <w:rPr>
          <w:rFonts w:ascii="微軟正黑體" w:eastAsia="微軟正黑體" w:hAnsi="微軟正黑體" w:hint="eastAsia"/>
          <w:color w:val="000000" w:themeColor="text1"/>
          <w:szCs w:val="24"/>
        </w:rPr>
        <w:t>產業創優增值</w:t>
      </w:r>
      <w:proofErr w:type="gramEnd"/>
      <w:r w:rsidRPr="005F0D4B">
        <w:rPr>
          <w:rFonts w:ascii="微軟正黑體" w:eastAsia="微軟正黑體" w:hAnsi="微軟正黑體" w:hint="eastAsia"/>
          <w:color w:val="000000" w:themeColor="text1"/>
          <w:szCs w:val="24"/>
        </w:rPr>
        <w:t>。</w:t>
      </w:r>
      <w:r w:rsidRPr="001730BE">
        <w:rPr>
          <w:rFonts w:ascii="微軟正黑體" w:eastAsia="微軟正黑體" w:hAnsi="微軟正黑體" w:hint="eastAsia"/>
          <w:color w:val="000000" w:themeColor="text1"/>
          <w:szCs w:val="24"/>
        </w:rPr>
        <w:t>透過產品創新和技術轉移，成功讓研發成果商品化，製造商機。多年來，生產力局的世界級研發成果獲得廣泛肯定，屢獲本地及海外獎項殊榮。</w:t>
      </w:r>
      <w:r w:rsidRPr="001730BE">
        <w:rPr>
          <w:rFonts w:ascii="Arial" w:eastAsia="微軟正黑體" w:hAnsi="Arial" w:cs="Arial"/>
          <w:color w:val="000000" w:themeColor="text1"/>
          <w:szCs w:val="24"/>
        </w:rPr>
        <w:t> </w:t>
      </w:r>
    </w:p>
    <w:p w14:paraId="04C64E7C" w14:textId="75E3C647" w:rsidR="00B94442" w:rsidRPr="001730BE" w:rsidRDefault="00B94442" w:rsidP="00B94442">
      <w:pPr>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生產力局亦致力為中小企和初創企業提供即時和</w:t>
      </w:r>
      <w:proofErr w:type="gramStart"/>
      <w:r w:rsidRPr="001730BE">
        <w:rPr>
          <w:rFonts w:ascii="微軟正黑體" w:eastAsia="微軟正黑體" w:hAnsi="微軟正黑體" w:hint="eastAsia"/>
          <w:color w:val="000000" w:themeColor="text1"/>
          <w:szCs w:val="24"/>
        </w:rPr>
        <w:t>適切</w:t>
      </w:r>
      <w:proofErr w:type="gramEnd"/>
      <w:r w:rsidRPr="001730BE">
        <w:rPr>
          <w:rFonts w:ascii="微軟正黑體" w:eastAsia="微軟正黑體" w:hAnsi="微軟正黑體" w:hint="eastAsia"/>
          <w:color w:val="000000" w:themeColor="text1"/>
          <w:szCs w:val="24"/>
        </w:rPr>
        <w:t>的支援，並提供各類未來技能發展課程，讓企業及學界掌握最新數碼及STEM技術，以加強人才培訓，提升香港競爭力。</w:t>
      </w:r>
    </w:p>
    <w:p w14:paraId="7F6C3906" w14:textId="77777777" w:rsidR="00B94442" w:rsidRPr="001730BE" w:rsidRDefault="00B94442" w:rsidP="00874E9E">
      <w:pPr>
        <w:jc w:val="both"/>
        <w:rPr>
          <w:rFonts w:ascii="微軟正黑體" w:eastAsia="微軟正黑體" w:hAnsi="微軟正黑體"/>
          <w:color w:val="000000" w:themeColor="text1"/>
          <w:szCs w:val="24"/>
        </w:rPr>
      </w:pPr>
    </w:p>
    <w:p w14:paraId="347C888A" w14:textId="68729FA9" w:rsidR="00B94442" w:rsidRPr="001730BE" w:rsidRDefault="00B94442" w:rsidP="00874E9E">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如欲瞭解更多詳情，請瀏覽生產力局網頁：www.hkpc.org。</w:t>
      </w:r>
    </w:p>
    <w:p w14:paraId="4D67E3CA" w14:textId="77777777" w:rsidR="00874E9E" w:rsidRPr="001730BE" w:rsidRDefault="00874E9E" w:rsidP="00874E9E">
      <w:pPr>
        <w:jc w:val="both"/>
        <w:rPr>
          <w:rFonts w:ascii="微軟正黑體" w:eastAsia="微軟正黑體" w:hAnsi="微軟正黑體"/>
          <w:color w:val="000000" w:themeColor="text1"/>
          <w:szCs w:val="24"/>
        </w:rPr>
      </w:pPr>
    </w:p>
    <w:p w14:paraId="50853AAA" w14:textId="77777777" w:rsidR="00124B29" w:rsidRPr="001730BE" w:rsidRDefault="00124B29" w:rsidP="003A51DD">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查詢</w:t>
      </w:r>
    </w:p>
    <w:p w14:paraId="128135A2" w14:textId="4BE4A127" w:rsidR="00B94442" w:rsidRPr="001730BE" w:rsidRDefault="00B94442" w:rsidP="003A51DD">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查詢有關本指數的詳情，請與生產力局聯絡，電話：2788 5306。</w:t>
      </w:r>
    </w:p>
    <w:p w14:paraId="47A61CFE" w14:textId="77777777" w:rsidR="0079646F" w:rsidRPr="001730BE" w:rsidRDefault="0079646F" w:rsidP="003A51DD">
      <w:pPr>
        <w:jc w:val="both"/>
        <w:rPr>
          <w:rFonts w:ascii="微軟正黑體" w:eastAsia="微軟正黑體" w:hAnsi="微軟正黑體"/>
          <w:color w:val="000000" w:themeColor="text1"/>
          <w:szCs w:val="24"/>
        </w:rPr>
      </w:pPr>
    </w:p>
    <w:p w14:paraId="4AE6679F" w14:textId="77777777" w:rsidR="00124B29" w:rsidRPr="001730BE" w:rsidRDefault="00124B29" w:rsidP="003A51DD">
      <w:pPr>
        <w:jc w:val="both"/>
        <w:rPr>
          <w:rFonts w:ascii="微軟正黑體" w:eastAsia="微軟正黑體" w:hAnsi="微軟正黑體"/>
          <w:b/>
          <w:color w:val="000000" w:themeColor="text1"/>
          <w:szCs w:val="24"/>
        </w:rPr>
      </w:pPr>
      <w:r w:rsidRPr="001730BE">
        <w:rPr>
          <w:rFonts w:ascii="微軟正黑體" w:eastAsia="微軟正黑體" w:hAnsi="微軟正黑體" w:hint="eastAsia"/>
          <w:b/>
          <w:color w:val="000000" w:themeColor="text1"/>
          <w:szCs w:val="24"/>
        </w:rPr>
        <w:t>聲明</w:t>
      </w:r>
    </w:p>
    <w:p w14:paraId="10DC1011" w14:textId="258833F0" w:rsidR="00B94442" w:rsidRPr="001730BE" w:rsidRDefault="00B94442">
      <w:pPr>
        <w:jc w:val="both"/>
        <w:rPr>
          <w:rFonts w:ascii="微軟正黑體" w:eastAsia="微軟正黑體" w:hAnsi="微軟正黑體"/>
          <w:color w:val="000000" w:themeColor="text1"/>
          <w:szCs w:val="24"/>
        </w:rPr>
      </w:pPr>
      <w:r w:rsidRPr="001730BE">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1730BE">
        <w:rPr>
          <w:rFonts w:ascii="微軟正黑體" w:eastAsia="微軟正黑體" w:hAnsi="微軟正黑體" w:hint="eastAsia"/>
          <w:color w:val="000000" w:themeColor="text1"/>
          <w:szCs w:val="24"/>
        </w:rPr>
        <w:t>生產力局概不</w:t>
      </w:r>
      <w:proofErr w:type="gramEnd"/>
      <w:r w:rsidRPr="001730BE">
        <w:rPr>
          <w:rFonts w:ascii="微軟正黑體" w:eastAsia="微軟正黑體" w:hAnsi="微軟正黑體" w:hint="eastAsia"/>
          <w:color w:val="000000" w:themeColor="text1"/>
          <w:szCs w:val="24"/>
        </w:rPr>
        <w:t>負責。</w:t>
      </w:r>
    </w:p>
    <w:sectPr w:rsidR="00B94442" w:rsidRPr="001730BE"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6333E" w14:textId="77777777" w:rsidR="007958C3" w:rsidRDefault="007958C3" w:rsidP="007655C2">
      <w:pPr>
        <w:spacing w:line="240" w:lineRule="auto"/>
      </w:pPr>
      <w:r>
        <w:separator/>
      </w:r>
    </w:p>
  </w:endnote>
  <w:endnote w:type="continuationSeparator" w:id="0">
    <w:p w14:paraId="5E8DADA6" w14:textId="77777777" w:rsidR="007958C3" w:rsidRDefault="007958C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435CD" w14:textId="77777777" w:rsidR="007958C3" w:rsidRDefault="007958C3" w:rsidP="007655C2">
      <w:pPr>
        <w:spacing w:line="240" w:lineRule="auto"/>
      </w:pPr>
      <w:r>
        <w:separator/>
      </w:r>
    </w:p>
  </w:footnote>
  <w:footnote w:type="continuationSeparator" w:id="0">
    <w:p w14:paraId="2AAE93E9" w14:textId="77777777" w:rsidR="007958C3" w:rsidRDefault="007958C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CFB4B8C4"/>
    <w:lvl w:ilvl="0" w:tplc="5C989E08">
      <w:start w:val="1"/>
      <w:numFmt w:val="bullet"/>
      <w:lvlText w:val=""/>
      <w:lvlJc w:val="left"/>
      <w:pPr>
        <w:ind w:left="480" w:hanging="480"/>
      </w:pPr>
      <w:rPr>
        <w:rFonts w:ascii="Wingdings" w:hAnsi="Wingdings" w:hint="default"/>
        <w:color w:val="000000" w:themeColor="text1"/>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61135483">
    <w:abstractNumId w:val="0"/>
  </w:num>
  <w:num w:numId="2" w16cid:durableId="1441418230">
    <w:abstractNumId w:val="2"/>
  </w:num>
  <w:num w:numId="3" w16cid:durableId="112211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70947"/>
    <w:rsid w:val="00077770"/>
    <w:rsid w:val="00085618"/>
    <w:rsid w:val="000B5FA6"/>
    <w:rsid w:val="000C0FD8"/>
    <w:rsid w:val="000C5688"/>
    <w:rsid w:val="000D6B72"/>
    <w:rsid w:val="000D6E8A"/>
    <w:rsid w:val="000E3568"/>
    <w:rsid w:val="000E517A"/>
    <w:rsid w:val="00106BD6"/>
    <w:rsid w:val="00110D8E"/>
    <w:rsid w:val="00115305"/>
    <w:rsid w:val="00124B29"/>
    <w:rsid w:val="001254FF"/>
    <w:rsid w:val="00126890"/>
    <w:rsid w:val="001275E0"/>
    <w:rsid w:val="001425D0"/>
    <w:rsid w:val="00156892"/>
    <w:rsid w:val="00156B0D"/>
    <w:rsid w:val="001730BE"/>
    <w:rsid w:val="0017540A"/>
    <w:rsid w:val="00197F40"/>
    <w:rsid w:val="001A0045"/>
    <w:rsid w:val="001A2E92"/>
    <w:rsid w:val="001B5B08"/>
    <w:rsid w:val="001C5F51"/>
    <w:rsid w:val="001C768F"/>
    <w:rsid w:val="001F3FD7"/>
    <w:rsid w:val="001F662D"/>
    <w:rsid w:val="00210B7B"/>
    <w:rsid w:val="00220154"/>
    <w:rsid w:val="00236CEF"/>
    <w:rsid w:val="002446D0"/>
    <w:rsid w:val="00260D34"/>
    <w:rsid w:val="00262339"/>
    <w:rsid w:val="00265896"/>
    <w:rsid w:val="00271449"/>
    <w:rsid w:val="002811A9"/>
    <w:rsid w:val="00281CA6"/>
    <w:rsid w:val="0028495E"/>
    <w:rsid w:val="002959CC"/>
    <w:rsid w:val="00296C18"/>
    <w:rsid w:val="00297FD6"/>
    <w:rsid w:val="002E2378"/>
    <w:rsid w:val="002E3DF0"/>
    <w:rsid w:val="002E7590"/>
    <w:rsid w:val="003054D7"/>
    <w:rsid w:val="003238E6"/>
    <w:rsid w:val="00345B92"/>
    <w:rsid w:val="00355175"/>
    <w:rsid w:val="003620DE"/>
    <w:rsid w:val="00366781"/>
    <w:rsid w:val="0036783E"/>
    <w:rsid w:val="00370CBC"/>
    <w:rsid w:val="00372BAA"/>
    <w:rsid w:val="003A51DD"/>
    <w:rsid w:val="003B275A"/>
    <w:rsid w:val="003C3B29"/>
    <w:rsid w:val="003C5D62"/>
    <w:rsid w:val="003D025B"/>
    <w:rsid w:val="003E6E9D"/>
    <w:rsid w:val="003F40B2"/>
    <w:rsid w:val="004075A3"/>
    <w:rsid w:val="004150ED"/>
    <w:rsid w:val="00415B1F"/>
    <w:rsid w:val="004218CC"/>
    <w:rsid w:val="00444138"/>
    <w:rsid w:val="00451839"/>
    <w:rsid w:val="00461001"/>
    <w:rsid w:val="0046499C"/>
    <w:rsid w:val="004664BC"/>
    <w:rsid w:val="00467E1F"/>
    <w:rsid w:val="00474DC5"/>
    <w:rsid w:val="00476443"/>
    <w:rsid w:val="00476C9B"/>
    <w:rsid w:val="00497385"/>
    <w:rsid w:val="004A1A9C"/>
    <w:rsid w:val="004B2FDC"/>
    <w:rsid w:val="004D0336"/>
    <w:rsid w:val="004F094F"/>
    <w:rsid w:val="00515782"/>
    <w:rsid w:val="00521733"/>
    <w:rsid w:val="00523D60"/>
    <w:rsid w:val="0054364D"/>
    <w:rsid w:val="005575AF"/>
    <w:rsid w:val="005733B0"/>
    <w:rsid w:val="00585907"/>
    <w:rsid w:val="00592D90"/>
    <w:rsid w:val="005C3FBF"/>
    <w:rsid w:val="005C4754"/>
    <w:rsid w:val="005D3E99"/>
    <w:rsid w:val="005E6273"/>
    <w:rsid w:val="005F0D4B"/>
    <w:rsid w:val="005F310D"/>
    <w:rsid w:val="006015BD"/>
    <w:rsid w:val="00602E9E"/>
    <w:rsid w:val="006042D1"/>
    <w:rsid w:val="006103BD"/>
    <w:rsid w:val="00616462"/>
    <w:rsid w:val="00617D14"/>
    <w:rsid w:val="00622155"/>
    <w:rsid w:val="00632ED2"/>
    <w:rsid w:val="006350A9"/>
    <w:rsid w:val="00644912"/>
    <w:rsid w:val="006459F5"/>
    <w:rsid w:val="0065612E"/>
    <w:rsid w:val="00656F9D"/>
    <w:rsid w:val="00667CEE"/>
    <w:rsid w:val="00670688"/>
    <w:rsid w:val="00672EEE"/>
    <w:rsid w:val="00674EB6"/>
    <w:rsid w:val="006761B3"/>
    <w:rsid w:val="00680097"/>
    <w:rsid w:val="006804D3"/>
    <w:rsid w:val="00680562"/>
    <w:rsid w:val="00693F02"/>
    <w:rsid w:val="006A2864"/>
    <w:rsid w:val="006A7169"/>
    <w:rsid w:val="006B0BF3"/>
    <w:rsid w:val="006B2D0E"/>
    <w:rsid w:val="006E18EF"/>
    <w:rsid w:val="006E4F3C"/>
    <w:rsid w:val="0070685F"/>
    <w:rsid w:val="00710AF7"/>
    <w:rsid w:val="00714F44"/>
    <w:rsid w:val="007163A4"/>
    <w:rsid w:val="00731EA5"/>
    <w:rsid w:val="00745C89"/>
    <w:rsid w:val="007655C2"/>
    <w:rsid w:val="0078137D"/>
    <w:rsid w:val="00785C29"/>
    <w:rsid w:val="007958C3"/>
    <w:rsid w:val="0079646F"/>
    <w:rsid w:val="007A172D"/>
    <w:rsid w:val="007B0722"/>
    <w:rsid w:val="007D5085"/>
    <w:rsid w:val="007E1207"/>
    <w:rsid w:val="007E62A6"/>
    <w:rsid w:val="00811DA4"/>
    <w:rsid w:val="008224C5"/>
    <w:rsid w:val="00840AE2"/>
    <w:rsid w:val="00841F34"/>
    <w:rsid w:val="00843D53"/>
    <w:rsid w:val="00853103"/>
    <w:rsid w:val="00855B21"/>
    <w:rsid w:val="00861671"/>
    <w:rsid w:val="00865A12"/>
    <w:rsid w:val="00874C21"/>
    <w:rsid w:val="00874E9E"/>
    <w:rsid w:val="00877E8D"/>
    <w:rsid w:val="00881122"/>
    <w:rsid w:val="008913EC"/>
    <w:rsid w:val="00896D88"/>
    <w:rsid w:val="008974E8"/>
    <w:rsid w:val="008A36F7"/>
    <w:rsid w:val="008C53CC"/>
    <w:rsid w:val="008D1179"/>
    <w:rsid w:val="008D45B5"/>
    <w:rsid w:val="008D593E"/>
    <w:rsid w:val="008E4EDC"/>
    <w:rsid w:val="008E5264"/>
    <w:rsid w:val="008E571C"/>
    <w:rsid w:val="008F7D5D"/>
    <w:rsid w:val="009055BA"/>
    <w:rsid w:val="009156F1"/>
    <w:rsid w:val="00915BF0"/>
    <w:rsid w:val="009172F6"/>
    <w:rsid w:val="00930879"/>
    <w:rsid w:val="0094192F"/>
    <w:rsid w:val="00943099"/>
    <w:rsid w:val="00943C30"/>
    <w:rsid w:val="00947E59"/>
    <w:rsid w:val="00951810"/>
    <w:rsid w:val="00960517"/>
    <w:rsid w:val="00961381"/>
    <w:rsid w:val="009622C2"/>
    <w:rsid w:val="00966327"/>
    <w:rsid w:val="0096640B"/>
    <w:rsid w:val="00972D66"/>
    <w:rsid w:val="00980C68"/>
    <w:rsid w:val="00983F77"/>
    <w:rsid w:val="00996965"/>
    <w:rsid w:val="00996DC8"/>
    <w:rsid w:val="009B1F10"/>
    <w:rsid w:val="009B2FCA"/>
    <w:rsid w:val="009E2D86"/>
    <w:rsid w:val="009F576C"/>
    <w:rsid w:val="00A079B2"/>
    <w:rsid w:val="00A156AB"/>
    <w:rsid w:val="00A16C20"/>
    <w:rsid w:val="00A17B8D"/>
    <w:rsid w:val="00A17C5B"/>
    <w:rsid w:val="00A22357"/>
    <w:rsid w:val="00A33A7A"/>
    <w:rsid w:val="00A37ECD"/>
    <w:rsid w:val="00A41205"/>
    <w:rsid w:val="00A4241C"/>
    <w:rsid w:val="00A52564"/>
    <w:rsid w:val="00A53CA4"/>
    <w:rsid w:val="00A575D9"/>
    <w:rsid w:val="00A576C3"/>
    <w:rsid w:val="00A6031D"/>
    <w:rsid w:val="00A64321"/>
    <w:rsid w:val="00A677B8"/>
    <w:rsid w:val="00A73F48"/>
    <w:rsid w:val="00A8227D"/>
    <w:rsid w:val="00A84530"/>
    <w:rsid w:val="00A8787D"/>
    <w:rsid w:val="00A911EB"/>
    <w:rsid w:val="00AA1E16"/>
    <w:rsid w:val="00AA29D8"/>
    <w:rsid w:val="00AA55A7"/>
    <w:rsid w:val="00AB09A0"/>
    <w:rsid w:val="00AC1F31"/>
    <w:rsid w:val="00AD2D18"/>
    <w:rsid w:val="00AE26A5"/>
    <w:rsid w:val="00AF6463"/>
    <w:rsid w:val="00AF65D7"/>
    <w:rsid w:val="00B07438"/>
    <w:rsid w:val="00B2247E"/>
    <w:rsid w:val="00B224AB"/>
    <w:rsid w:val="00B22EBA"/>
    <w:rsid w:val="00B25F61"/>
    <w:rsid w:val="00B26F1D"/>
    <w:rsid w:val="00B401A9"/>
    <w:rsid w:val="00B447BA"/>
    <w:rsid w:val="00B6353F"/>
    <w:rsid w:val="00B66CD4"/>
    <w:rsid w:val="00B94442"/>
    <w:rsid w:val="00B968FC"/>
    <w:rsid w:val="00BA1B51"/>
    <w:rsid w:val="00BF5A5A"/>
    <w:rsid w:val="00C03FC1"/>
    <w:rsid w:val="00C04964"/>
    <w:rsid w:val="00C0683E"/>
    <w:rsid w:val="00C07962"/>
    <w:rsid w:val="00C25B9B"/>
    <w:rsid w:val="00C277E2"/>
    <w:rsid w:val="00C33713"/>
    <w:rsid w:val="00C43E4B"/>
    <w:rsid w:val="00C51F89"/>
    <w:rsid w:val="00C600B0"/>
    <w:rsid w:val="00C80BDA"/>
    <w:rsid w:val="00C95BE1"/>
    <w:rsid w:val="00CA33B2"/>
    <w:rsid w:val="00CB5400"/>
    <w:rsid w:val="00CD0232"/>
    <w:rsid w:val="00CD0406"/>
    <w:rsid w:val="00D0732C"/>
    <w:rsid w:val="00D1196E"/>
    <w:rsid w:val="00D14F93"/>
    <w:rsid w:val="00D36F36"/>
    <w:rsid w:val="00D4193A"/>
    <w:rsid w:val="00D47E0E"/>
    <w:rsid w:val="00D5327A"/>
    <w:rsid w:val="00D72629"/>
    <w:rsid w:val="00D754B9"/>
    <w:rsid w:val="00D80487"/>
    <w:rsid w:val="00D808FC"/>
    <w:rsid w:val="00D81032"/>
    <w:rsid w:val="00D87A29"/>
    <w:rsid w:val="00DA560A"/>
    <w:rsid w:val="00DC029B"/>
    <w:rsid w:val="00DC1614"/>
    <w:rsid w:val="00DC460F"/>
    <w:rsid w:val="00DC5B38"/>
    <w:rsid w:val="00DD3348"/>
    <w:rsid w:val="00DD45D2"/>
    <w:rsid w:val="00DD59FF"/>
    <w:rsid w:val="00DD60BD"/>
    <w:rsid w:val="00DF4914"/>
    <w:rsid w:val="00DF6233"/>
    <w:rsid w:val="00E04B40"/>
    <w:rsid w:val="00E07350"/>
    <w:rsid w:val="00E16BF3"/>
    <w:rsid w:val="00E327C1"/>
    <w:rsid w:val="00E34D4B"/>
    <w:rsid w:val="00E35012"/>
    <w:rsid w:val="00E46DB7"/>
    <w:rsid w:val="00E615EC"/>
    <w:rsid w:val="00E94649"/>
    <w:rsid w:val="00EA6C7C"/>
    <w:rsid w:val="00EB26C8"/>
    <w:rsid w:val="00EB3FB0"/>
    <w:rsid w:val="00EC0577"/>
    <w:rsid w:val="00ED1FAF"/>
    <w:rsid w:val="00EE48C6"/>
    <w:rsid w:val="00F00623"/>
    <w:rsid w:val="00F04785"/>
    <w:rsid w:val="00F0649C"/>
    <w:rsid w:val="00F10725"/>
    <w:rsid w:val="00F11B93"/>
    <w:rsid w:val="00F1251D"/>
    <w:rsid w:val="00F241D0"/>
    <w:rsid w:val="00F26DB5"/>
    <w:rsid w:val="00F31935"/>
    <w:rsid w:val="00F45B59"/>
    <w:rsid w:val="00F90F70"/>
    <w:rsid w:val="00F95643"/>
    <w:rsid w:val="00F97C80"/>
    <w:rsid w:val="00FB06C8"/>
    <w:rsid w:val="00FB2B90"/>
    <w:rsid w:val="00FB2EF1"/>
    <w:rsid w:val="00FB4D5B"/>
    <w:rsid w:val="00FB5D1B"/>
    <w:rsid w:val="00FC3B5E"/>
    <w:rsid w:val="00FD6AD1"/>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FBAB-7891-450E-8F1F-5CF310E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9</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203</cp:revision>
  <cp:lastPrinted>2023-04-26T04:03:00Z</cp:lastPrinted>
  <dcterms:created xsi:type="dcterms:W3CDTF">2015-11-13T04:04:00Z</dcterms:created>
  <dcterms:modified xsi:type="dcterms:W3CDTF">2025-01-17T07:27:00Z</dcterms:modified>
</cp:coreProperties>
</file>