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35CA5" w14:textId="7DAB949C" w:rsidR="00124B29" w:rsidRPr="005631ED" w:rsidRDefault="00124B29" w:rsidP="00124B29">
      <w:pPr>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 xml:space="preserve">DHL 香港空運貿易領先指數 </w:t>
      </w:r>
      <w:r w:rsidR="002E2378" w:rsidRPr="005631ED">
        <w:rPr>
          <w:rFonts w:ascii="微軟正黑體" w:eastAsia="微軟正黑體" w:hAnsi="微軟正黑體" w:hint="eastAsia"/>
          <w:b/>
          <w:color w:val="000000" w:themeColor="text1"/>
          <w:szCs w:val="24"/>
        </w:rPr>
        <w:t>（DTI）</w:t>
      </w:r>
    </w:p>
    <w:p w14:paraId="5525F2AB" w14:textId="7BF902DA" w:rsidR="00124B29" w:rsidRPr="005631ED" w:rsidRDefault="007655C2" w:rsidP="00124B29">
      <w:pPr>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20</w:t>
      </w:r>
      <w:r w:rsidR="00B2247E" w:rsidRPr="005631ED">
        <w:rPr>
          <w:rFonts w:ascii="微軟正黑體" w:eastAsia="微軟正黑體" w:hAnsi="微軟正黑體"/>
          <w:b/>
          <w:color w:val="000000" w:themeColor="text1"/>
          <w:szCs w:val="24"/>
        </w:rPr>
        <w:t>2</w:t>
      </w:r>
      <w:r w:rsidR="008913EC" w:rsidRPr="005631ED">
        <w:rPr>
          <w:rFonts w:ascii="微軟正黑體" w:eastAsia="微軟正黑體" w:hAnsi="微軟正黑體" w:hint="eastAsia"/>
          <w:b/>
          <w:color w:val="000000" w:themeColor="text1"/>
          <w:szCs w:val="24"/>
        </w:rPr>
        <w:t>5</w:t>
      </w:r>
      <w:r w:rsidRPr="005631ED">
        <w:rPr>
          <w:rFonts w:ascii="微軟正黑體" w:eastAsia="微軟正黑體" w:hAnsi="微軟正黑體" w:hint="eastAsia"/>
          <w:b/>
          <w:color w:val="000000" w:themeColor="text1"/>
          <w:szCs w:val="24"/>
        </w:rPr>
        <w:t>年第</w:t>
      </w:r>
      <w:r w:rsidR="007D5D07" w:rsidRPr="005631ED">
        <w:rPr>
          <w:rFonts w:ascii="微軟正黑體" w:eastAsia="微軟正黑體" w:hAnsi="微軟正黑體" w:hint="eastAsia"/>
          <w:b/>
          <w:color w:val="000000" w:themeColor="text1"/>
          <w:szCs w:val="24"/>
        </w:rPr>
        <w:t>二</w:t>
      </w:r>
      <w:r w:rsidRPr="005631ED">
        <w:rPr>
          <w:rFonts w:ascii="微軟正黑體" w:eastAsia="微軟正黑體" w:hAnsi="微軟正黑體" w:hint="eastAsia"/>
          <w:b/>
          <w:color w:val="000000" w:themeColor="text1"/>
          <w:szCs w:val="24"/>
        </w:rPr>
        <w:t>季度報告</w:t>
      </w:r>
    </w:p>
    <w:p w14:paraId="2BDB63F6" w14:textId="77777777" w:rsidR="007655C2" w:rsidRPr="005631ED" w:rsidRDefault="007655C2" w:rsidP="00124B29">
      <w:pPr>
        <w:rPr>
          <w:rFonts w:ascii="微軟正黑體" w:eastAsia="微軟正黑體" w:hAnsi="微軟正黑體"/>
          <w:color w:val="000000" w:themeColor="text1"/>
          <w:szCs w:val="24"/>
        </w:rPr>
      </w:pPr>
    </w:p>
    <w:p w14:paraId="28FC2F4E" w14:textId="5AB19436" w:rsidR="00F31935" w:rsidRPr="005631ED" w:rsidRDefault="00F31935" w:rsidP="0046499C">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5631ED">
        <w:rPr>
          <w:rFonts w:ascii="微軟正黑體" w:eastAsia="微軟正黑體" w:hAnsi="微軟正黑體" w:hint="eastAsia"/>
          <w:color w:val="000000" w:themeColor="text1"/>
          <w:szCs w:val="24"/>
        </w:rPr>
        <w:t>dti_cn</w:t>
      </w:r>
      <w:proofErr w:type="spellEnd"/>
      <w:r w:rsidRPr="005631ED">
        <w:rPr>
          <w:rFonts w:ascii="微軟正黑體" w:eastAsia="微軟正黑體" w:hAnsi="微軟正黑體" w:hint="eastAsia"/>
          <w:color w:val="000000" w:themeColor="text1"/>
          <w:szCs w:val="24"/>
        </w:rPr>
        <w:t xml:space="preserve"> 查詢。</w:t>
      </w:r>
    </w:p>
    <w:p w14:paraId="206CA706" w14:textId="77777777" w:rsidR="00124B29" w:rsidRPr="005631ED"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5631ED" w:rsidRDefault="00124B29" w:rsidP="007163A4">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摘要</w:t>
      </w:r>
    </w:p>
    <w:p w14:paraId="3EF01D2E" w14:textId="2B4D81C5" w:rsidR="00F31935" w:rsidRPr="005631ED" w:rsidRDefault="00F31935" w:rsidP="00110D8E">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香港是亞洲其中一個主要航運樞紐，而香港國際機場的國際貨運吞吐量更享譽全球。</w:t>
      </w:r>
      <w:proofErr w:type="gramStart"/>
      <w:r w:rsidRPr="005631ED">
        <w:rPr>
          <w:rFonts w:ascii="微軟正黑體" w:eastAsia="微軟正黑體" w:hAnsi="微軟正黑體" w:hint="eastAsia"/>
          <w:color w:val="000000" w:themeColor="text1"/>
          <w:szCs w:val="24"/>
        </w:rPr>
        <w:t>香港空貿行業</w:t>
      </w:r>
      <w:proofErr w:type="gramEnd"/>
      <w:r w:rsidRPr="005631ED">
        <w:rPr>
          <w:rFonts w:ascii="微軟正黑體" w:eastAsia="微軟正黑體" w:hAnsi="微軟正黑體" w:hint="eastAsia"/>
          <w:color w:val="000000" w:themeColor="text1"/>
          <w:szCs w:val="24"/>
        </w:rPr>
        <w:t>蓬勃，每年為本港帶來超過港幣</w:t>
      </w:r>
      <w:r w:rsidR="001C768F" w:rsidRPr="005631ED">
        <w:rPr>
          <w:rFonts w:ascii="微軟正黑體" w:eastAsia="微軟正黑體" w:hAnsi="微軟正黑體" w:hint="eastAsia"/>
          <w:color w:val="000000" w:themeColor="text1"/>
          <w:szCs w:val="24"/>
        </w:rPr>
        <w:t>1503</w:t>
      </w:r>
      <w:r w:rsidRPr="005631ED">
        <w:rPr>
          <w:rFonts w:ascii="微軟正黑體" w:eastAsia="微軟正黑體" w:hAnsi="微軟正黑體" w:hint="eastAsia"/>
          <w:color w:val="000000" w:themeColor="text1"/>
          <w:szCs w:val="24"/>
        </w:rPr>
        <w:t>億元總收入，當中</w:t>
      </w:r>
      <w:r w:rsidR="001C768F" w:rsidRPr="005631ED">
        <w:rPr>
          <w:rFonts w:ascii="微軟正黑體" w:eastAsia="微軟正黑體" w:hAnsi="微軟正黑體" w:hint="eastAsia"/>
          <w:color w:val="000000" w:themeColor="text1"/>
          <w:szCs w:val="24"/>
        </w:rPr>
        <w:t>452</w:t>
      </w:r>
      <w:r w:rsidRPr="005631ED">
        <w:rPr>
          <w:rFonts w:ascii="微軟正黑體" w:eastAsia="微軟正黑體" w:hAnsi="微軟正黑體" w:hint="eastAsia"/>
          <w:color w:val="000000" w:themeColor="text1"/>
          <w:szCs w:val="24"/>
        </w:rPr>
        <w:t>億元為貨運收入，並帶來超過</w:t>
      </w:r>
      <w:r w:rsidR="001C768F" w:rsidRPr="005631ED">
        <w:rPr>
          <w:rFonts w:ascii="微軟正黑體" w:eastAsia="微軟正黑體" w:hAnsi="微軟正黑體" w:hint="eastAsia"/>
          <w:color w:val="000000" w:themeColor="text1"/>
          <w:szCs w:val="24"/>
        </w:rPr>
        <w:t>31</w:t>
      </w:r>
      <w:r w:rsidRPr="005631ED">
        <w:rPr>
          <w:rFonts w:ascii="微軟正黑體" w:eastAsia="微軟正黑體" w:hAnsi="微軟正黑體" w:hint="eastAsia"/>
          <w:color w:val="000000" w:themeColor="text1"/>
          <w:szCs w:val="24"/>
        </w:rPr>
        <w:t>,000個就業機會</w:t>
      </w:r>
      <w:r w:rsidRPr="005631ED">
        <w:rPr>
          <w:rFonts w:ascii="微軟正黑體" w:eastAsia="微軟正黑體" w:hAnsi="微軟正黑體" w:hint="eastAsia"/>
          <w:color w:val="000000" w:themeColor="text1"/>
          <w:szCs w:val="24"/>
          <w:vertAlign w:val="superscript"/>
        </w:rPr>
        <w:t>(1)</w:t>
      </w:r>
      <w:r w:rsidRPr="005631ED">
        <w:rPr>
          <w:rFonts w:ascii="微軟正黑體" w:eastAsia="微軟正黑體" w:hAnsi="微軟正黑體" w:hint="eastAsia"/>
          <w:color w:val="000000" w:themeColor="text1"/>
          <w:szCs w:val="24"/>
        </w:rPr>
        <w:t>。</w:t>
      </w:r>
    </w:p>
    <w:p w14:paraId="27DF6DD6" w14:textId="3EB48BBC" w:rsidR="0079646F" w:rsidRPr="005631ED" w:rsidRDefault="00E70458" w:rsidP="00E70458">
      <w:pPr>
        <w:tabs>
          <w:tab w:val="left" w:pos="5280"/>
        </w:tabs>
        <w:jc w:val="both"/>
        <w:rPr>
          <w:rFonts w:ascii="微軟正黑體" w:eastAsia="微軟正黑體" w:hAnsi="微軟正黑體"/>
          <w:color w:val="000000" w:themeColor="text1"/>
          <w:szCs w:val="24"/>
        </w:rPr>
      </w:pPr>
      <w:r w:rsidRPr="005631ED">
        <w:rPr>
          <w:rFonts w:ascii="微軟正黑體" w:eastAsia="微軟正黑體" w:hAnsi="微軟正黑體"/>
          <w:color w:val="000000" w:themeColor="text1"/>
          <w:szCs w:val="24"/>
        </w:rPr>
        <w:tab/>
      </w:r>
    </w:p>
    <w:p w14:paraId="39BE726E" w14:textId="77777777" w:rsidR="00F31935" w:rsidRPr="005631ED" w:rsidRDefault="00F31935" w:rsidP="00F31935">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62BFDEA" w14:textId="77777777" w:rsidR="00F31935" w:rsidRPr="005631ED" w:rsidRDefault="00F31935" w:rsidP="00F31935">
      <w:pPr>
        <w:jc w:val="both"/>
        <w:rPr>
          <w:rFonts w:ascii="微軟正黑體" w:eastAsia="微軟正黑體" w:hAnsi="微軟正黑體"/>
          <w:color w:val="000000" w:themeColor="text1"/>
          <w:szCs w:val="24"/>
        </w:rPr>
      </w:pPr>
    </w:p>
    <w:p w14:paraId="084C68E1" w14:textId="5A38A713" w:rsidR="0079646F" w:rsidRPr="005631ED" w:rsidRDefault="00F31935" w:rsidP="00F31935">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2A9EC04B" w14:textId="77777777" w:rsidR="00F31935" w:rsidRPr="005631ED" w:rsidRDefault="00F31935" w:rsidP="00F31935">
      <w:pPr>
        <w:jc w:val="both"/>
        <w:rPr>
          <w:rFonts w:ascii="微軟正黑體" w:eastAsia="微軟正黑體" w:hAnsi="微軟正黑體"/>
          <w:color w:val="000000" w:themeColor="text1"/>
          <w:szCs w:val="24"/>
        </w:rPr>
      </w:pPr>
    </w:p>
    <w:p w14:paraId="339070E6" w14:textId="77777777" w:rsidR="00F31935" w:rsidRPr="005631ED" w:rsidRDefault="00F31935" w:rsidP="00F31935">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「DHL香港空運貿易領先指數」（DTI）是香港首</w:t>
      </w:r>
      <w:proofErr w:type="gramStart"/>
      <w:r w:rsidRPr="005631ED">
        <w:rPr>
          <w:rFonts w:ascii="微軟正黑體" w:eastAsia="微軟正黑體" w:hAnsi="微軟正黑體" w:hint="eastAsia"/>
          <w:color w:val="000000" w:themeColor="text1"/>
          <w:szCs w:val="24"/>
        </w:rPr>
        <w:t>個</w:t>
      </w:r>
      <w:proofErr w:type="gramEnd"/>
      <w:r w:rsidRPr="005631ED">
        <w:rPr>
          <w:rFonts w:ascii="微軟正黑體" w:eastAsia="微軟正黑體" w:hAnsi="微軟正黑體" w:hint="eastAsia"/>
          <w:color w:val="000000" w:themeColor="text1"/>
          <w:szCs w:val="24"/>
        </w:rPr>
        <w:t>供公眾參閱的空運貿易指數，為需要更多資源及市場資訊的本地中小企及企業提供市場情報和發展趨勢。</w:t>
      </w:r>
    </w:p>
    <w:p w14:paraId="7224A5EB" w14:textId="77777777" w:rsidR="00F31935" w:rsidRPr="005631ED" w:rsidRDefault="00F31935" w:rsidP="00F31935">
      <w:pPr>
        <w:jc w:val="both"/>
        <w:rPr>
          <w:rFonts w:ascii="微軟正黑體" w:eastAsia="微軟正黑體" w:hAnsi="微軟正黑體"/>
          <w:color w:val="000000" w:themeColor="text1"/>
          <w:szCs w:val="24"/>
        </w:rPr>
      </w:pPr>
    </w:p>
    <w:p w14:paraId="0B9965A8" w14:textId="4747F69B" w:rsidR="00B224AB" w:rsidRPr="005631ED" w:rsidRDefault="00F31935" w:rsidP="00F31935">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首</w:t>
      </w:r>
      <w:proofErr w:type="gramStart"/>
      <w:r w:rsidRPr="005631ED">
        <w:rPr>
          <w:rFonts w:ascii="微軟正黑體" w:eastAsia="微軟正黑體" w:hAnsi="微軟正黑體" w:hint="eastAsia"/>
          <w:color w:val="000000" w:themeColor="text1"/>
          <w:szCs w:val="24"/>
        </w:rPr>
        <w:t>個</w:t>
      </w:r>
      <w:proofErr w:type="gramEnd"/>
      <w:r w:rsidRPr="005631ED">
        <w:rPr>
          <w:rFonts w:ascii="微軟正黑體" w:eastAsia="微軟正黑體" w:hAnsi="微軟正黑體" w:hint="eastAsia"/>
          <w:color w:val="000000" w:themeColor="text1"/>
          <w:szCs w:val="24"/>
        </w:rPr>
        <w:t>DHL香港空運貿易領先指數調查於2014年第二季度展開，並定期按季度向公眾發表。</w:t>
      </w:r>
    </w:p>
    <w:p w14:paraId="0944D52E" w14:textId="77777777" w:rsidR="00A37ECD" w:rsidRPr="005631ED" w:rsidRDefault="00A37ECD" w:rsidP="00A37ECD">
      <w:pPr>
        <w:jc w:val="both"/>
        <w:rPr>
          <w:rFonts w:ascii="微軟正黑體" w:eastAsia="微軟正黑體" w:hAnsi="微軟正黑體"/>
          <w:color w:val="000000" w:themeColor="text1"/>
          <w:szCs w:val="24"/>
        </w:rPr>
      </w:pPr>
    </w:p>
    <w:p w14:paraId="30B2FDFC" w14:textId="38482F42" w:rsidR="00A37ECD" w:rsidRPr="005631ED" w:rsidRDefault="00A37ECD" w:rsidP="00A37ECD">
      <w:pPr>
        <w:jc w:val="both"/>
        <w:rPr>
          <w:rFonts w:ascii="微軟正黑體" w:eastAsia="微軟正黑體" w:hAnsi="微軟正黑體"/>
          <w:color w:val="000000" w:themeColor="text1"/>
          <w:sz w:val="16"/>
          <w:szCs w:val="16"/>
        </w:rPr>
      </w:pPr>
      <w:r w:rsidRPr="005631ED">
        <w:rPr>
          <w:rFonts w:ascii="微軟正黑體" w:eastAsia="微軟正黑體" w:hAnsi="微軟正黑體"/>
          <w:color w:val="000000" w:themeColor="text1"/>
          <w:sz w:val="16"/>
          <w:szCs w:val="16"/>
          <w:vertAlign w:val="superscript"/>
        </w:rPr>
        <w:t>(1)</w:t>
      </w:r>
      <w:r w:rsidRPr="005631ED">
        <w:rPr>
          <w:rFonts w:ascii="微軟正黑體" w:eastAsia="微軟正黑體" w:hAnsi="微軟正黑體"/>
          <w:color w:val="000000" w:themeColor="text1"/>
          <w:sz w:val="16"/>
          <w:szCs w:val="16"/>
        </w:rPr>
        <w:t xml:space="preserve"> 202</w:t>
      </w:r>
      <w:r w:rsidR="001C768F" w:rsidRPr="005631ED">
        <w:rPr>
          <w:rFonts w:ascii="微軟正黑體" w:eastAsia="微軟正黑體" w:hAnsi="微軟正黑體" w:hint="eastAsia"/>
          <w:color w:val="000000" w:themeColor="text1"/>
          <w:sz w:val="16"/>
          <w:szCs w:val="16"/>
        </w:rPr>
        <w:t>3</w:t>
      </w:r>
      <w:r w:rsidRPr="005631ED">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EA24EBA" w14:textId="77777777" w:rsidR="0079646F" w:rsidRPr="005631ED" w:rsidRDefault="0079646F" w:rsidP="007163A4">
      <w:pPr>
        <w:jc w:val="both"/>
        <w:rPr>
          <w:rFonts w:ascii="微軟正黑體" w:eastAsia="微軟正黑體" w:hAnsi="微軟正黑體"/>
          <w:color w:val="000000" w:themeColor="text1"/>
          <w:szCs w:val="24"/>
        </w:rPr>
      </w:pPr>
    </w:p>
    <w:p w14:paraId="5015F1D4" w14:textId="77777777" w:rsidR="00124B29" w:rsidRPr="005631ED" w:rsidRDefault="00124B29" w:rsidP="007163A4">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研究方法</w:t>
      </w:r>
    </w:p>
    <w:p w14:paraId="6324AE6D" w14:textId="3517EB4C" w:rsidR="009055BA" w:rsidRPr="005631ED" w:rsidRDefault="00F31935" w:rsidP="007163A4">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3A26AF1B" w14:textId="77777777" w:rsidR="00F31935" w:rsidRPr="005631ED" w:rsidRDefault="00F31935" w:rsidP="007163A4">
      <w:pPr>
        <w:jc w:val="both"/>
        <w:rPr>
          <w:rFonts w:ascii="微軟正黑體" w:eastAsia="微軟正黑體" w:hAnsi="微軟正黑體"/>
          <w:color w:val="000000" w:themeColor="text1"/>
          <w:szCs w:val="24"/>
        </w:rPr>
      </w:pPr>
    </w:p>
    <w:p w14:paraId="79DCDE1B" w14:textId="77777777" w:rsidR="00124B29" w:rsidRPr="005631ED" w:rsidRDefault="00124B29" w:rsidP="007163A4">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指數導讀</w:t>
      </w:r>
    </w:p>
    <w:p w14:paraId="6FEEB458" w14:textId="77777777" w:rsidR="00F31935" w:rsidRPr="005631ED" w:rsidRDefault="00F31935" w:rsidP="00F31935">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指數顯示50以上代表正面的前景展望，指數在50以下則代表負面的前景展望。</w:t>
      </w:r>
    </w:p>
    <w:p w14:paraId="6A01BEA3" w14:textId="77777777" w:rsidR="00F31935" w:rsidRPr="005631ED" w:rsidRDefault="00F31935" w:rsidP="00F31935">
      <w:pPr>
        <w:jc w:val="both"/>
        <w:rPr>
          <w:rFonts w:ascii="微軟正黑體" w:eastAsia="微軟正黑體" w:hAnsi="微軟正黑體"/>
          <w:color w:val="000000" w:themeColor="text1"/>
          <w:szCs w:val="24"/>
        </w:rPr>
      </w:pPr>
    </w:p>
    <w:p w14:paraId="63381E41" w14:textId="338982B7" w:rsidR="00B224AB" w:rsidRPr="005631ED" w:rsidRDefault="00F31935" w:rsidP="00F31935">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指數距離 50 愈遠，表示對前景的展望愈見正面或負面。</w:t>
      </w:r>
    </w:p>
    <w:p w14:paraId="20BD1C91" w14:textId="77777777" w:rsidR="00A37ECD" w:rsidRPr="005631ED" w:rsidRDefault="00A37ECD">
      <w:pPr>
        <w:widowControl/>
        <w:rPr>
          <w:rFonts w:ascii="微軟正黑體" w:eastAsia="微軟正黑體" w:hAnsi="微軟正黑體"/>
          <w:b/>
          <w:color w:val="000000" w:themeColor="text1"/>
          <w:szCs w:val="24"/>
        </w:rPr>
      </w:pPr>
      <w:r w:rsidRPr="005631ED">
        <w:rPr>
          <w:rFonts w:ascii="微軟正黑體" w:eastAsia="微軟正黑體" w:hAnsi="微軟正黑體"/>
          <w:b/>
          <w:color w:val="000000" w:themeColor="text1"/>
          <w:szCs w:val="24"/>
        </w:rPr>
        <w:br w:type="page"/>
      </w:r>
    </w:p>
    <w:p w14:paraId="636DD23D" w14:textId="5DC66FD5" w:rsidR="00124B29" w:rsidRPr="005631ED" w:rsidRDefault="00124B29" w:rsidP="007163A4">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lastRenderedPageBreak/>
        <w:t>受訪者背景</w:t>
      </w:r>
    </w:p>
    <w:p w14:paraId="26A13B47" w14:textId="6C2E4C01" w:rsidR="00F31935" w:rsidRPr="005631ED" w:rsidRDefault="00F31935" w:rsidP="00B224AB">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調</w:t>
      </w:r>
      <w:proofErr w:type="gramStart"/>
      <w:r w:rsidRPr="005631ED">
        <w:rPr>
          <w:rFonts w:ascii="微軟正黑體" w:eastAsia="微軟正黑體" w:hAnsi="微軟正黑體" w:hint="eastAsia"/>
          <w:color w:val="000000" w:themeColor="text1"/>
          <w:szCs w:val="24"/>
        </w:rPr>
        <w:t>研</w:t>
      </w:r>
      <w:proofErr w:type="gramEnd"/>
      <w:r w:rsidRPr="005631ED">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5631ED">
        <w:rPr>
          <w:rFonts w:ascii="微軟正黑體" w:eastAsia="微軟正黑體" w:hAnsi="微軟正黑體" w:hint="eastAsia"/>
          <w:color w:val="000000" w:themeColor="text1"/>
          <w:szCs w:val="24"/>
        </w:rPr>
        <w:t>及家品</w:t>
      </w:r>
      <w:proofErr w:type="gramEnd"/>
      <w:r w:rsidRPr="005631ED">
        <w:rPr>
          <w:rFonts w:ascii="微軟正黑體" w:eastAsia="微軟正黑體" w:hAnsi="微軟正黑體" w:hint="eastAsia"/>
          <w:color w:val="000000" w:themeColor="text1"/>
          <w:szCs w:val="24"/>
        </w:rPr>
        <w:t>、食物及飲料、其他（包括速遞貨件及不屬上述種類的商品）。</w:t>
      </w:r>
    </w:p>
    <w:p w14:paraId="4F99F782" w14:textId="77777777" w:rsidR="00B224AB" w:rsidRPr="005631ED" w:rsidRDefault="00B224AB" w:rsidP="00B224AB">
      <w:pPr>
        <w:jc w:val="both"/>
        <w:rPr>
          <w:rFonts w:ascii="微軟正黑體" w:eastAsia="微軟正黑體" w:hAnsi="微軟正黑體"/>
          <w:color w:val="000000" w:themeColor="text1"/>
          <w:szCs w:val="24"/>
        </w:rPr>
      </w:pPr>
    </w:p>
    <w:p w14:paraId="4EEE082B" w14:textId="32147024" w:rsidR="00F31935" w:rsidRPr="005631ED" w:rsidRDefault="00F31935" w:rsidP="00B224AB">
      <w:pPr>
        <w:jc w:val="both"/>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自2014年第二季首次進行調查起，每季從超過10,000個調</w:t>
      </w:r>
      <w:proofErr w:type="gramStart"/>
      <w:r w:rsidRPr="005631ED">
        <w:rPr>
          <w:rFonts w:ascii="微軟正黑體" w:eastAsia="微軟正黑體" w:hAnsi="微軟正黑體" w:hint="eastAsia"/>
          <w:color w:val="000000" w:themeColor="text1"/>
          <w:szCs w:val="24"/>
        </w:rPr>
        <w:t>研</w:t>
      </w:r>
      <w:proofErr w:type="gramEnd"/>
      <w:r w:rsidRPr="005631ED">
        <w:rPr>
          <w:rFonts w:ascii="微軟正黑體" w:eastAsia="微軟正黑體" w:hAnsi="微軟正黑體" w:hint="eastAsia"/>
          <w:color w:val="000000" w:themeColor="text1"/>
          <w:szCs w:val="24"/>
        </w:rPr>
        <w:t>對象中隨機抽選以進行電話訪問，收集超過600個受訪者對空運的展望。調查樣本以企業及商品為單位，未有就各企業的生意規模進行加權調整。</w:t>
      </w:r>
    </w:p>
    <w:p w14:paraId="25CB86A1" w14:textId="02C6EF46" w:rsidR="00E70458" w:rsidRPr="005631ED" w:rsidRDefault="00E70458">
      <w:pPr>
        <w:widowControl/>
        <w:rPr>
          <w:rFonts w:ascii="微軟正黑體" w:eastAsia="微軟正黑體" w:hAnsi="微軟正黑體"/>
          <w:b/>
          <w:color w:val="000000" w:themeColor="text1"/>
          <w:szCs w:val="24"/>
        </w:rPr>
      </w:pPr>
      <w:r w:rsidRPr="005631ED">
        <w:rPr>
          <w:rFonts w:ascii="微軟正黑體" w:eastAsia="微軟正黑體" w:hAnsi="微軟正黑體"/>
          <w:b/>
          <w:color w:val="000000" w:themeColor="text1"/>
          <w:szCs w:val="24"/>
        </w:rPr>
        <w:br w:type="page"/>
      </w:r>
    </w:p>
    <w:p w14:paraId="7249FA69" w14:textId="2FFD5C52" w:rsidR="00F04785" w:rsidRPr="005631ED" w:rsidRDefault="00F04785" w:rsidP="003A51DD">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lastRenderedPageBreak/>
        <w:t>本季</w:t>
      </w:r>
      <w:proofErr w:type="gramStart"/>
      <w:r w:rsidRPr="005631ED">
        <w:rPr>
          <w:rFonts w:ascii="微軟正黑體" w:eastAsia="微軟正黑體" w:hAnsi="微軟正黑體" w:hint="eastAsia"/>
          <w:b/>
          <w:color w:val="000000" w:themeColor="text1"/>
          <w:szCs w:val="24"/>
        </w:rPr>
        <w:t>撮</w:t>
      </w:r>
      <w:proofErr w:type="gramEnd"/>
      <w:r w:rsidRPr="005631ED">
        <w:rPr>
          <w:rFonts w:ascii="微軟正黑體" w:eastAsia="微軟正黑體" w:hAnsi="微軟正黑體" w:hint="eastAsia"/>
          <w:b/>
          <w:color w:val="000000" w:themeColor="text1"/>
          <w:szCs w:val="24"/>
        </w:rPr>
        <w:t>要</w:t>
      </w:r>
    </w:p>
    <w:p w14:paraId="4AD98DF4" w14:textId="256B22C1" w:rsidR="000F4BB2" w:rsidRPr="005631ED" w:rsidRDefault="000F4BB2" w:rsidP="00865A12">
      <w:pPr>
        <w:jc w:val="both"/>
        <w:rPr>
          <w:rFonts w:ascii="微軟正黑體" w:eastAsia="微軟正黑體" w:hAnsi="微軟正黑體" w:hint="eastAsia"/>
          <w:b/>
          <w:color w:val="000000" w:themeColor="text1"/>
          <w:szCs w:val="24"/>
        </w:rPr>
      </w:pPr>
      <w:r w:rsidRPr="005631ED">
        <w:rPr>
          <w:rFonts w:ascii="微軟正黑體" w:eastAsia="微軟正黑體" w:hAnsi="微軟正黑體" w:hint="eastAsia"/>
          <w:b/>
          <w:color w:val="000000" w:themeColor="text1"/>
          <w:szCs w:val="24"/>
        </w:rPr>
        <w:t>在不明朗的貿易環境下，整體空運指數與上季持平，反映本地空運用家持「觀望」態度。</w:t>
      </w:r>
    </w:p>
    <w:p w14:paraId="31013E1E" w14:textId="77777777" w:rsidR="00210B7B" w:rsidRPr="005631ED" w:rsidRDefault="00210B7B" w:rsidP="00DC1614">
      <w:pPr>
        <w:jc w:val="both"/>
        <w:rPr>
          <w:rFonts w:ascii="微軟正黑體" w:eastAsia="微軟正黑體" w:hAnsi="微軟正黑體"/>
          <w:b/>
          <w:color w:val="000000" w:themeColor="text1"/>
          <w:szCs w:val="24"/>
          <w:lang w:eastAsia="zh-HK"/>
        </w:rPr>
      </w:pPr>
    </w:p>
    <w:p w14:paraId="7EF6AC13" w14:textId="77777777" w:rsidR="000F4BB2" w:rsidRPr="005631ED" w:rsidRDefault="000F4BB2" w:rsidP="000F4BB2">
      <w:pPr>
        <w:pStyle w:val="ListParagraph"/>
        <w:numPr>
          <w:ilvl w:val="0"/>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儘管整體空運指數錄得輕微下跌，但其表現仍與上季相若，主要受不明朗且變化不斷的全球貿易環境影響。</w:t>
      </w:r>
    </w:p>
    <w:p w14:paraId="58344E0F" w14:textId="77777777" w:rsidR="000F4BB2" w:rsidRPr="005631ED" w:rsidRDefault="000F4BB2" w:rsidP="000F4BB2">
      <w:pPr>
        <w:pStyle w:val="ListParagraph"/>
        <w:numPr>
          <w:ilvl w:val="0"/>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美洲指數持續低迷，並與上季持平，而歐洲市場則出現改善跡象。</w:t>
      </w:r>
    </w:p>
    <w:p w14:paraId="69A38AB6" w14:textId="77777777" w:rsidR="000F4BB2" w:rsidRPr="005631ED" w:rsidRDefault="000F4BB2" w:rsidP="000F4BB2">
      <w:pPr>
        <w:pStyle w:val="ListParagraph"/>
        <w:numPr>
          <w:ilvl w:val="0"/>
          <w:numId w:val="3"/>
        </w:numPr>
        <w:ind w:leftChars="0"/>
        <w:rPr>
          <w:rFonts w:ascii="微軟正黑體" w:eastAsia="微軟正黑體" w:hAnsi="微軟正黑體" w:hint="eastAsia"/>
          <w:color w:val="000000" w:themeColor="text1"/>
          <w:szCs w:val="24"/>
        </w:rPr>
      </w:pPr>
      <w:proofErr w:type="gramStart"/>
      <w:r w:rsidRPr="005631ED">
        <w:rPr>
          <w:rFonts w:ascii="微軟正黑體" w:eastAsia="微軟正黑體" w:hAnsi="微軟正黑體" w:hint="eastAsia"/>
          <w:color w:val="000000" w:themeColor="text1"/>
          <w:szCs w:val="24"/>
        </w:rPr>
        <w:t>鑑</w:t>
      </w:r>
      <w:proofErr w:type="gramEnd"/>
      <w:r w:rsidRPr="005631ED">
        <w:rPr>
          <w:rFonts w:ascii="微軟正黑體" w:eastAsia="微軟正黑體" w:hAnsi="微軟正黑體" w:hint="eastAsia"/>
          <w:color w:val="000000" w:themeColor="text1"/>
          <w:szCs w:val="24"/>
        </w:rPr>
        <w:t>於美國徵收額外關稅及有可能取消小額包裹豁免關稅政策，超過50%的本地空運用家計劃將有關的額外成本轉嫁給客戶，而約40%則打算與客戶共同分擔額外成本。</w:t>
      </w:r>
    </w:p>
    <w:p w14:paraId="420D4C39" w14:textId="77777777" w:rsidR="000F4BB2" w:rsidRPr="005631ED" w:rsidRDefault="000F4BB2" w:rsidP="000F4BB2">
      <w:pPr>
        <w:pStyle w:val="ListParagraph"/>
        <w:numPr>
          <w:ilvl w:val="0"/>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儘管美國貿易政策持續變化，90%以非美洲為主要市場的空運用家並未預期訂單量會增加。</w:t>
      </w:r>
    </w:p>
    <w:p w14:paraId="1331F3F6" w14:textId="77777777" w:rsidR="000F4BB2" w:rsidRPr="005631ED" w:rsidRDefault="000F4BB2" w:rsidP="000F4BB2">
      <w:pPr>
        <w:pStyle w:val="ListParagraph"/>
        <w:numPr>
          <w:ilvl w:val="0"/>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在不斷變化的美國貿易政策下，東南亞被視為最具潛力的市場（29%），其次為歐洲（19%）。</w:t>
      </w:r>
    </w:p>
    <w:p w14:paraId="3D7C46BA" w14:textId="1C29973B" w:rsidR="000F4BB2" w:rsidRPr="005631ED" w:rsidRDefault="000F4BB2" w:rsidP="000F4BB2">
      <w:pPr>
        <w:pStyle w:val="ListParagraph"/>
        <w:numPr>
          <w:ilvl w:val="0"/>
          <w:numId w:val="3"/>
        </w:numPr>
        <w:ind w:leftChars="0"/>
        <w:rPr>
          <w:rFonts w:ascii="微軟正黑體" w:eastAsia="微軟正黑體" w:hAnsi="微軟正黑體"/>
          <w:color w:val="000000" w:themeColor="text1"/>
          <w:szCs w:val="24"/>
        </w:rPr>
      </w:pPr>
      <w:r w:rsidRPr="005631ED">
        <w:rPr>
          <w:rFonts w:ascii="微軟正黑體" w:eastAsia="微軟正黑體" w:hAnsi="微軟正黑體" w:hint="eastAsia"/>
          <w:color w:val="000000" w:themeColor="text1"/>
          <w:szCs w:val="24"/>
        </w:rPr>
        <w:t>本地空運用家對可持續發展的承諾日益增加，願意參與環保的用家比例於本季達到78%，顯示在減少碳排放方面邁出積極的一步。</w:t>
      </w:r>
    </w:p>
    <w:p w14:paraId="6E4F139B" w14:textId="77777777" w:rsidR="00F04785" w:rsidRPr="005631ED" w:rsidRDefault="00F04785" w:rsidP="00DC1614">
      <w:pPr>
        <w:jc w:val="both"/>
        <w:rPr>
          <w:rFonts w:ascii="微軟正黑體" w:eastAsia="微軟正黑體" w:hAnsi="微軟正黑體"/>
          <w:color w:val="000000" w:themeColor="text1"/>
          <w:szCs w:val="24"/>
        </w:rPr>
      </w:pPr>
    </w:p>
    <w:p w14:paraId="39AD2C95" w14:textId="77777777" w:rsidR="000F4BB2" w:rsidRPr="005631ED" w:rsidRDefault="000F4BB2" w:rsidP="000F4BB2">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生產力局首席數碼總監黎少斌先生表示：「2025年第二季空運指數錄得35.8點，從2024年第四季開始維持於相若水平，反映空運用家的信心持續低迷。2025年第二季的市場指數普遍低於2024年同期，其中亞太地區及美洲市場的跌幅較為顯著。在美國新政府貿易政策頻繁變動下，美洲指數仍停留於過去三年來的最低水平（31點），反映此對空運用家的長期影響仍存在顯著不確定因素。美國加徵關稅使超過50%的空運用家將成本轉嫁予客戶，而約40%則計劃共同分擔成本。</w:t>
      </w:r>
    </w:p>
    <w:p w14:paraId="6D00F42B" w14:textId="439430DD" w:rsidR="000F4BB2" w:rsidRPr="005631ED" w:rsidRDefault="000F4BB2" w:rsidP="000F4BB2">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為應對此變動局勢，建議空運用家開拓替代市場以降低對單一市場的依賴，同時分散供應鏈分布並投資技術，以提升韌性與適應能力。」</w:t>
      </w:r>
    </w:p>
    <w:p w14:paraId="6305020D" w14:textId="785D2162" w:rsidR="00644912" w:rsidRPr="005631ED" w:rsidRDefault="00644912">
      <w:pPr>
        <w:widowControl/>
        <w:rPr>
          <w:rFonts w:ascii="微軟正黑體" w:eastAsia="微軟正黑體" w:hAnsi="微軟正黑體"/>
          <w:color w:val="000000" w:themeColor="text1"/>
          <w:szCs w:val="24"/>
        </w:rPr>
      </w:pPr>
    </w:p>
    <w:p w14:paraId="7D729124" w14:textId="6BB24CBB" w:rsidR="00124B29" w:rsidRPr="005631ED" w:rsidRDefault="006E4F3C" w:rsidP="00DC1614">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整體空運貿易指數</w:t>
      </w:r>
    </w:p>
    <w:p w14:paraId="4FB0A019" w14:textId="58E7848D" w:rsidR="000F4BB2" w:rsidRPr="005631ED" w:rsidRDefault="000F4BB2" w:rsidP="00644912">
      <w:pPr>
        <w:jc w:val="both"/>
        <w:rPr>
          <w:rFonts w:ascii="微軟正黑體" w:eastAsia="微軟正黑體" w:hAnsi="微軟正黑體" w:hint="eastAsia"/>
          <w:b/>
          <w:color w:val="000000" w:themeColor="text1"/>
          <w:szCs w:val="24"/>
        </w:rPr>
      </w:pPr>
      <w:r w:rsidRPr="005631ED">
        <w:rPr>
          <w:rFonts w:ascii="微軟正黑體" w:eastAsia="微軟正黑體" w:hAnsi="微軟正黑體" w:hint="eastAsia"/>
          <w:b/>
          <w:color w:val="000000" w:themeColor="text1"/>
          <w:szCs w:val="24"/>
        </w:rPr>
        <w:t>於2025年第二季，整體空運指數保持</w:t>
      </w:r>
      <w:proofErr w:type="gramStart"/>
      <w:r w:rsidRPr="005631ED">
        <w:rPr>
          <w:rFonts w:ascii="微軟正黑體" w:eastAsia="微軟正黑體" w:hAnsi="微軟正黑體" w:hint="eastAsia"/>
          <w:b/>
          <w:color w:val="000000" w:themeColor="text1"/>
          <w:szCs w:val="24"/>
        </w:rPr>
        <w:t>平穩，</w:t>
      </w:r>
      <w:proofErr w:type="gramEnd"/>
      <w:r w:rsidRPr="005631ED">
        <w:rPr>
          <w:rFonts w:ascii="微軟正黑體" w:eastAsia="微軟正黑體" w:hAnsi="微軟正黑體" w:hint="eastAsia"/>
          <w:b/>
          <w:color w:val="000000" w:themeColor="text1"/>
          <w:szCs w:val="24"/>
        </w:rPr>
        <w:t>自2024年第四季以來一直維持於35至36點</w:t>
      </w:r>
      <w:proofErr w:type="gramStart"/>
      <w:r w:rsidRPr="005631ED">
        <w:rPr>
          <w:rFonts w:ascii="微軟正黑體" w:eastAsia="微軟正黑體" w:hAnsi="微軟正黑體" w:hint="eastAsia"/>
          <w:b/>
          <w:color w:val="000000" w:themeColor="text1"/>
          <w:szCs w:val="24"/>
        </w:rPr>
        <w:t>之間，</w:t>
      </w:r>
      <w:proofErr w:type="gramEnd"/>
      <w:r w:rsidRPr="005631ED">
        <w:rPr>
          <w:rFonts w:ascii="微軟正黑體" w:eastAsia="微軟正黑體" w:hAnsi="微軟正黑體" w:hint="eastAsia"/>
          <w:b/>
          <w:color w:val="000000" w:themeColor="text1"/>
          <w:szCs w:val="24"/>
        </w:rPr>
        <w:t>顯示在貿易政策的不確定下，空運貿易仍然保持平穩。</w:t>
      </w:r>
    </w:p>
    <w:p w14:paraId="5E372EE8" w14:textId="6EBD4F56" w:rsidR="007D5D07" w:rsidRPr="005631ED" w:rsidRDefault="007D5D07" w:rsidP="007D5D07">
      <w:pPr>
        <w:jc w:val="both"/>
        <w:rPr>
          <w:rFonts w:ascii="微軟正黑體" w:eastAsia="微軟正黑體" w:hAnsi="微軟正黑體"/>
          <w:bCs/>
          <w:color w:val="000000" w:themeColor="text1"/>
          <w:szCs w:val="24"/>
        </w:rPr>
      </w:pPr>
    </w:p>
    <w:p w14:paraId="4A606EE3" w14:textId="77777777" w:rsidR="000F4BB2" w:rsidRPr="005631ED" w:rsidRDefault="000F4BB2" w:rsidP="000F4BB2">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整體空運指數</w:t>
      </w:r>
      <w:r w:rsidRPr="005631ED">
        <w:rPr>
          <w:rFonts w:ascii="微軟正黑體" w:eastAsia="微軟正黑體" w:hAnsi="微軟正黑體" w:hint="eastAsia"/>
          <w:bCs/>
          <w:color w:val="000000" w:themeColor="text1"/>
          <w:szCs w:val="24"/>
        </w:rPr>
        <w:t>於2025年第二季維持於35.8點，輕微下降0.6點。其中，出口／轉口表現顯著穩定，連續三季保持相若水平。</w:t>
      </w:r>
    </w:p>
    <w:p w14:paraId="708AE935" w14:textId="77777777" w:rsidR="000F4BB2" w:rsidRPr="005631ED" w:rsidRDefault="000F4BB2" w:rsidP="000F4BB2">
      <w:pPr>
        <w:jc w:val="both"/>
        <w:rPr>
          <w:rFonts w:ascii="微軟正黑體" w:eastAsia="微軟正黑體" w:hAnsi="微軟正黑體"/>
          <w:bCs/>
          <w:color w:val="000000" w:themeColor="text1"/>
          <w:szCs w:val="24"/>
        </w:rPr>
      </w:pPr>
    </w:p>
    <w:p w14:paraId="1C2181EE" w14:textId="77777777" w:rsidR="000F4BB2" w:rsidRPr="005631ED" w:rsidRDefault="000F4BB2" w:rsidP="000F4BB2">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出口／轉口指數</w:t>
      </w:r>
      <w:r w:rsidRPr="005631ED">
        <w:rPr>
          <w:rFonts w:ascii="微軟正黑體" w:eastAsia="微軟正黑體" w:hAnsi="微軟正黑體" w:hint="eastAsia"/>
          <w:bCs/>
          <w:color w:val="000000" w:themeColor="text1"/>
          <w:szCs w:val="24"/>
        </w:rPr>
        <w:t>於2025年第二季幾乎維持不變，其表現於過去三季相對穩定。</w:t>
      </w:r>
    </w:p>
    <w:p w14:paraId="4C823BAF" w14:textId="77777777" w:rsidR="000F4BB2" w:rsidRPr="005631ED" w:rsidRDefault="000F4BB2" w:rsidP="000F4BB2">
      <w:pPr>
        <w:jc w:val="both"/>
        <w:rPr>
          <w:rFonts w:ascii="微軟正黑體" w:eastAsia="微軟正黑體" w:hAnsi="微軟正黑體"/>
          <w:bCs/>
          <w:color w:val="000000" w:themeColor="text1"/>
          <w:szCs w:val="24"/>
        </w:rPr>
      </w:pPr>
    </w:p>
    <w:p w14:paraId="5B2304F3" w14:textId="3B389991" w:rsidR="000F4BB2" w:rsidRPr="005631ED" w:rsidRDefault="000F4BB2" w:rsidP="000F4BB2">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Cs/>
          <w:color w:val="000000" w:themeColor="text1"/>
          <w:szCs w:val="24"/>
        </w:rPr>
        <w:t>相反，</w:t>
      </w:r>
      <w:r w:rsidRPr="005631ED">
        <w:rPr>
          <w:rFonts w:ascii="微軟正黑體" w:eastAsia="微軟正黑體" w:hAnsi="微軟正黑體" w:hint="eastAsia"/>
          <w:b/>
          <w:color w:val="000000" w:themeColor="text1"/>
          <w:szCs w:val="24"/>
        </w:rPr>
        <w:t>入口指數</w:t>
      </w:r>
      <w:r w:rsidRPr="005631ED">
        <w:rPr>
          <w:rFonts w:ascii="微軟正黑體" w:eastAsia="微軟正黑體" w:hAnsi="微軟正黑體" w:hint="eastAsia"/>
          <w:bCs/>
          <w:color w:val="000000" w:themeColor="text1"/>
          <w:szCs w:val="24"/>
        </w:rPr>
        <w:t>錄得1.5點的輕微下降，成為導致整體空運指數下降的主要因素。</w:t>
      </w:r>
    </w:p>
    <w:p w14:paraId="3ADF90C7" w14:textId="77777777" w:rsidR="00644912" w:rsidRPr="005631ED" w:rsidRDefault="00644912" w:rsidP="008E571C">
      <w:pPr>
        <w:jc w:val="both"/>
        <w:rPr>
          <w:rFonts w:ascii="微軟正黑體" w:eastAsia="微軟正黑體" w:hAnsi="微軟正黑體"/>
          <w:bCs/>
          <w:color w:val="000000" w:themeColor="text1"/>
          <w:szCs w:val="24"/>
        </w:rPr>
      </w:pPr>
    </w:p>
    <w:p w14:paraId="078320C2" w14:textId="77E1CCB1" w:rsidR="00DC1614" w:rsidRPr="005631ED" w:rsidRDefault="00DC1614" w:rsidP="00DC1614">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市場</w:t>
      </w:r>
    </w:p>
    <w:p w14:paraId="5085D549" w14:textId="431DF8B0" w:rsidR="000F4BB2" w:rsidRPr="005631ED" w:rsidRDefault="000F4BB2" w:rsidP="00DC1614">
      <w:pPr>
        <w:jc w:val="both"/>
        <w:rPr>
          <w:rFonts w:ascii="微軟正黑體" w:eastAsia="微軟正黑體" w:hAnsi="微軟正黑體" w:hint="eastAsia"/>
          <w:b/>
          <w:color w:val="000000" w:themeColor="text1"/>
          <w:szCs w:val="24"/>
        </w:rPr>
      </w:pPr>
      <w:r w:rsidRPr="005631ED">
        <w:rPr>
          <w:rFonts w:ascii="微軟正黑體" w:eastAsia="微軟正黑體" w:hAnsi="微軟正黑體" w:hint="eastAsia"/>
          <w:b/>
          <w:color w:val="000000" w:themeColor="text1"/>
          <w:szCs w:val="24"/>
        </w:rPr>
        <w:t>歐洲指數於2025年</w:t>
      </w:r>
      <w:proofErr w:type="gramStart"/>
      <w:r w:rsidRPr="005631ED">
        <w:rPr>
          <w:rFonts w:ascii="微軟正黑體" w:eastAsia="微軟正黑體" w:hAnsi="微軟正黑體" w:hint="eastAsia"/>
          <w:b/>
          <w:color w:val="000000" w:themeColor="text1"/>
          <w:szCs w:val="24"/>
        </w:rPr>
        <w:t>上半年逐季</w:t>
      </w:r>
      <w:proofErr w:type="gramEnd"/>
      <w:r w:rsidRPr="005631ED">
        <w:rPr>
          <w:rFonts w:ascii="微軟正黑體" w:eastAsia="微軟正黑體" w:hAnsi="微軟正黑體" w:hint="eastAsia"/>
          <w:b/>
          <w:color w:val="000000" w:themeColor="text1"/>
          <w:szCs w:val="24"/>
        </w:rPr>
        <w:t>穩健回升，從2024年底的大幅下跌中反彈。反觀，美洲市場指數則維持在最低水平，未見復甦跡象。亞太地區指數是唯一錄得下跌的市場。整體而言，除了其他地區外，2025年第二季的市場表現不及2024年同期水平。</w:t>
      </w:r>
    </w:p>
    <w:p w14:paraId="2CEAFCF8" w14:textId="77777777" w:rsidR="000D6E8A" w:rsidRPr="005631ED" w:rsidRDefault="000D6E8A" w:rsidP="00DC1614">
      <w:pPr>
        <w:jc w:val="both"/>
        <w:rPr>
          <w:rFonts w:ascii="微軟正黑體" w:eastAsia="微軟正黑體" w:hAnsi="微軟正黑體"/>
          <w:b/>
          <w:color w:val="000000" w:themeColor="text1"/>
          <w:szCs w:val="24"/>
        </w:rPr>
      </w:pPr>
    </w:p>
    <w:p w14:paraId="30EAD105" w14:textId="12ADBA43" w:rsidR="00541C8C" w:rsidRPr="005631ED" w:rsidRDefault="000F4BB2" w:rsidP="00DC1614">
      <w:pPr>
        <w:jc w:val="both"/>
        <w:rPr>
          <w:rFonts w:ascii="微軟正黑體" w:eastAsia="微軟正黑體" w:hAnsi="微軟正黑體"/>
          <w:bCs/>
          <w:color w:val="000000" w:themeColor="text1"/>
          <w:szCs w:val="24"/>
        </w:rPr>
      </w:pPr>
      <w:r w:rsidRPr="005631ED">
        <w:rPr>
          <w:rFonts w:ascii="微軟正黑體" w:eastAsia="微軟正黑體" w:hAnsi="微軟正黑體" w:hint="eastAsia"/>
          <w:b/>
          <w:color w:val="000000" w:themeColor="text1"/>
          <w:szCs w:val="24"/>
        </w:rPr>
        <w:t>歐洲</w:t>
      </w:r>
      <w:r w:rsidRPr="005631ED">
        <w:rPr>
          <w:rFonts w:ascii="微軟正黑體" w:eastAsia="微軟正黑體" w:hAnsi="微軟正黑體" w:hint="eastAsia"/>
          <w:bCs/>
          <w:color w:val="000000" w:themeColor="text1"/>
          <w:szCs w:val="24"/>
        </w:rPr>
        <w:t>指數持續回升，於本季上升2點至37點，主要是入口改善（+6點）所帶動。</w:t>
      </w:r>
    </w:p>
    <w:p w14:paraId="10F8C1F1" w14:textId="77777777" w:rsidR="007D5D07" w:rsidRPr="005631ED" w:rsidRDefault="007D5D07" w:rsidP="00DC1614">
      <w:pPr>
        <w:jc w:val="both"/>
        <w:rPr>
          <w:rFonts w:ascii="微軟正黑體" w:eastAsia="微軟正黑體" w:hAnsi="微軟正黑體"/>
          <w:bCs/>
          <w:color w:val="000000" w:themeColor="text1"/>
          <w:szCs w:val="24"/>
        </w:rPr>
      </w:pPr>
    </w:p>
    <w:p w14:paraId="5B6DC863" w14:textId="2643EC1E" w:rsidR="000F4BB2" w:rsidRPr="005631ED" w:rsidRDefault="000F4BB2" w:rsidP="00541C8C">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Cs/>
          <w:color w:val="000000" w:themeColor="text1"/>
          <w:szCs w:val="24"/>
        </w:rPr>
        <w:t>亞太地區指數在上季強勁復甦後，於本季下降4點，為本季唯一錄得下跌的市場，主要受中國及其他亞太地區入口方面的負面影響所致：</w:t>
      </w:r>
    </w:p>
    <w:p w14:paraId="51599209" w14:textId="77777777" w:rsidR="000F4BB2" w:rsidRPr="005631ED" w:rsidRDefault="000F4BB2" w:rsidP="000F4BB2">
      <w:pPr>
        <w:pStyle w:val="ListParagraph"/>
        <w:numPr>
          <w:ilvl w:val="0"/>
          <w:numId w:val="3"/>
        </w:numPr>
        <w:ind w:leftChars="0"/>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中國</w:t>
      </w:r>
      <w:r w:rsidRPr="005631ED">
        <w:rPr>
          <w:rFonts w:ascii="微軟正黑體" w:eastAsia="微軟正黑體" w:hAnsi="微軟正黑體" w:hint="eastAsia"/>
          <w:bCs/>
          <w:color w:val="000000" w:themeColor="text1"/>
          <w:szCs w:val="24"/>
        </w:rPr>
        <w:t>指數大幅下跌11點至31點，為2021年以來最低水平。入口（-11點）及出口／轉口（-12點）方面的負面表現均帶動指數下滑。</w:t>
      </w:r>
    </w:p>
    <w:p w14:paraId="744451B6" w14:textId="77777777" w:rsidR="000F4BB2" w:rsidRPr="005631ED" w:rsidRDefault="000F4BB2" w:rsidP="000F4BB2">
      <w:pPr>
        <w:pStyle w:val="ListParagraph"/>
        <w:numPr>
          <w:ilvl w:val="0"/>
          <w:numId w:val="3"/>
        </w:numPr>
        <w:ind w:leftChars="0"/>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日本</w:t>
      </w:r>
      <w:r w:rsidRPr="005631ED">
        <w:rPr>
          <w:rFonts w:ascii="微軟正黑體" w:eastAsia="微軟正黑體" w:hAnsi="微軟正黑體" w:hint="eastAsia"/>
          <w:bCs/>
          <w:color w:val="000000" w:themeColor="text1"/>
          <w:szCs w:val="24"/>
        </w:rPr>
        <w:t>指數是於亞太地區中唯一錄得增長的市場，反彈6點至44點，其表現亦優於去年同期。</w:t>
      </w:r>
    </w:p>
    <w:p w14:paraId="5AD1F63D" w14:textId="3120D0A5" w:rsidR="000F4BB2" w:rsidRPr="005631ED" w:rsidRDefault="000F4BB2" w:rsidP="00E66D41">
      <w:pPr>
        <w:pStyle w:val="ListParagraph"/>
        <w:numPr>
          <w:ilvl w:val="0"/>
          <w:numId w:val="3"/>
        </w:numPr>
        <w:ind w:leftChars="0"/>
        <w:jc w:val="both"/>
        <w:rPr>
          <w:rFonts w:ascii="微軟正黑體" w:eastAsia="微軟正黑體" w:hAnsi="微軟正黑體"/>
          <w:bCs/>
          <w:color w:val="000000" w:themeColor="text1"/>
          <w:szCs w:val="24"/>
        </w:rPr>
      </w:pPr>
      <w:r w:rsidRPr="005631ED">
        <w:rPr>
          <w:rFonts w:ascii="微軟正黑體" w:eastAsia="微軟正黑體" w:hAnsi="微軟正黑體" w:hint="eastAsia"/>
          <w:b/>
          <w:color w:val="000000" w:themeColor="text1"/>
          <w:szCs w:val="24"/>
        </w:rPr>
        <w:t>其他亞太地區</w:t>
      </w:r>
      <w:r w:rsidRPr="005631ED">
        <w:rPr>
          <w:rFonts w:ascii="微軟正黑體" w:eastAsia="微軟正黑體" w:hAnsi="微軟正黑體" w:hint="eastAsia"/>
          <w:bCs/>
          <w:color w:val="000000" w:themeColor="text1"/>
          <w:szCs w:val="24"/>
        </w:rPr>
        <w:t>指數於本季下跌7點至33點，整體下跌趨勢主要受入口指數大幅下降13點所影響。</w:t>
      </w:r>
    </w:p>
    <w:p w14:paraId="68DAFC0A" w14:textId="77777777" w:rsidR="00CD0406" w:rsidRPr="005631ED" w:rsidRDefault="00CD0406" w:rsidP="00CD0406">
      <w:pPr>
        <w:jc w:val="both"/>
        <w:rPr>
          <w:rFonts w:ascii="微軟正黑體" w:eastAsia="微軟正黑體" w:hAnsi="微軟正黑體"/>
          <w:bCs/>
          <w:color w:val="000000" w:themeColor="text1"/>
          <w:szCs w:val="24"/>
        </w:rPr>
      </w:pPr>
    </w:p>
    <w:p w14:paraId="2CEF3CAE" w14:textId="6A1E159F" w:rsidR="000F4BB2" w:rsidRPr="005631ED" w:rsidRDefault="000F4BB2" w:rsidP="00541C8C">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美洲</w:t>
      </w:r>
      <w:r w:rsidRPr="005631ED">
        <w:rPr>
          <w:rFonts w:ascii="微軟正黑體" w:eastAsia="微軟正黑體" w:hAnsi="微軟正黑體" w:hint="eastAsia"/>
          <w:bCs/>
          <w:color w:val="000000" w:themeColor="text1"/>
          <w:szCs w:val="24"/>
        </w:rPr>
        <w:t>指數連續兩季維持在31點，為過去三年來的最低水平。</w:t>
      </w:r>
    </w:p>
    <w:p w14:paraId="514377C7" w14:textId="77777777" w:rsidR="00541C8C" w:rsidRPr="005631ED" w:rsidRDefault="00541C8C" w:rsidP="00541C8C">
      <w:pPr>
        <w:jc w:val="both"/>
        <w:rPr>
          <w:rFonts w:ascii="微軟正黑體" w:eastAsia="微軟正黑體" w:hAnsi="微軟正黑體"/>
          <w:bCs/>
          <w:color w:val="000000" w:themeColor="text1"/>
          <w:szCs w:val="24"/>
        </w:rPr>
      </w:pPr>
    </w:p>
    <w:p w14:paraId="4A555899" w14:textId="77194F48" w:rsidR="000F4BB2" w:rsidRPr="005631ED" w:rsidRDefault="000F4BB2" w:rsidP="00541C8C">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其他地區</w:t>
      </w:r>
      <w:r w:rsidRPr="005631ED">
        <w:rPr>
          <w:rFonts w:ascii="微軟正黑體" w:eastAsia="微軟正黑體" w:hAnsi="微軟正黑體" w:hint="eastAsia"/>
          <w:bCs/>
          <w:color w:val="000000" w:themeColor="text1"/>
          <w:szCs w:val="24"/>
        </w:rPr>
        <w:t>指數上升13點至本季的54點。</w:t>
      </w:r>
    </w:p>
    <w:p w14:paraId="74297B36" w14:textId="7E0ED365" w:rsidR="00644912" w:rsidRPr="005631ED" w:rsidRDefault="00644912">
      <w:pPr>
        <w:widowControl/>
        <w:rPr>
          <w:rFonts w:ascii="微軟正黑體" w:eastAsia="微軟正黑體" w:hAnsi="微軟正黑體"/>
          <w:b/>
          <w:color w:val="000000" w:themeColor="text1"/>
          <w:szCs w:val="24"/>
        </w:rPr>
      </w:pPr>
    </w:p>
    <w:p w14:paraId="6D62DB0D" w14:textId="20D706B8" w:rsidR="00DC1614" w:rsidRPr="005631ED" w:rsidRDefault="00DC1614" w:rsidP="00DC1614">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空運商品</w:t>
      </w:r>
    </w:p>
    <w:p w14:paraId="001A6200" w14:textId="461CD2F7" w:rsidR="000F4BB2" w:rsidRPr="005631ED" w:rsidRDefault="000F4BB2" w:rsidP="00DC1614">
      <w:pPr>
        <w:jc w:val="both"/>
        <w:rPr>
          <w:rFonts w:ascii="微軟正黑體" w:eastAsia="微軟正黑體" w:hAnsi="微軟正黑體" w:hint="eastAsia"/>
          <w:b/>
          <w:color w:val="000000" w:themeColor="text1"/>
          <w:szCs w:val="24"/>
        </w:rPr>
      </w:pPr>
      <w:r w:rsidRPr="005631ED">
        <w:rPr>
          <w:rFonts w:ascii="微軟正黑體" w:eastAsia="微軟正黑體" w:hAnsi="微軟正黑體" w:hint="eastAsia"/>
          <w:b/>
          <w:color w:val="000000" w:themeColor="text1"/>
          <w:szCs w:val="24"/>
        </w:rPr>
        <w:t>於2025年第二季，禮品、玩具及家庭用品指數溫和復甦，主要受出口／轉口增長帶動，成為唯一達到40點的商品類別。相反，電子產品及部件則錄得下跌，回落至2024年</w:t>
      </w:r>
      <w:proofErr w:type="gramStart"/>
      <w:r w:rsidRPr="005631ED">
        <w:rPr>
          <w:rFonts w:ascii="微軟正黑體" w:eastAsia="微軟正黑體" w:hAnsi="微軟正黑體" w:hint="eastAsia"/>
          <w:b/>
          <w:color w:val="000000" w:themeColor="text1"/>
          <w:szCs w:val="24"/>
        </w:rPr>
        <w:t>第二季相若</w:t>
      </w:r>
      <w:proofErr w:type="gramEnd"/>
      <w:r w:rsidRPr="005631ED">
        <w:rPr>
          <w:rFonts w:ascii="微軟正黑體" w:eastAsia="微軟正黑體" w:hAnsi="微軟正黑體" w:hint="eastAsia"/>
          <w:b/>
          <w:color w:val="000000" w:themeColor="text1"/>
          <w:szCs w:val="24"/>
        </w:rPr>
        <w:t>水平，入口及出口／轉口方面均有所下降。食物及飲料表現穩定，於過去數個季度保持平穩。衣飾則錄得穩健增長，主要由出口／轉口的增長帶動。然而，鐘錶及首飾在所有</w:t>
      </w:r>
      <w:proofErr w:type="gramStart"/>
      <w:r w:rsidRPr="005631ED">
        <w:rPr>
          <w:rFonts w:ascii="微軟正黑體" w:eastAsia="微軟正黑體" w:hAnsi="微軟正黑體" w:hint="eastAsia"/>
          <w:b/>
          <w:color w:val="000000" w:themeColor="text1"/>
          <w:szCs w:val="24"/>
        </w:rPr>
        <w:t>商品中錄得</w:t>
      </w:r>
      <w:proofErr w:type="gramEnd"/>
      <w:r w:rsidRPr="005631ED">
        <w:rPr>
          <w:rFonts w:ascii="微軟正黑體" w:eastAsia="微軟正黑體" w:hAnsi="微軟正黑體" w:hint="eastAsia"/>
          <w:b/>
          <w:color w:val="000000" w:themeColor="text1"/>
          <w:szCs w:val="24"/>
        </w:rPr>
        <w:t>最大跌幅，跌至2022年以來的最低水平，主要由入口方面的大幅下滑所帶動。</w:t>
      </w:r>
    </w:p>
    <w:p w14:paraId="51200C70" w14:textId="77777777" w:rsidR="005C3FBF" w:rsidRPr="005631ED" w:rsidRDefault="005C3FBF" w:rsidP="00DC1614">
      <w:pPr>
        <w:jc w:val="both"/>
        <w:rPr>
          <w:rFonts w:ascii="微軟正黑體" w:eastAsia="微軟正黑體" w:hAnsi="微軟正黑體"/>
          <w:b/>
          <w:color w:val="000000" w:themeColor="text1"/>
          <w:szCs w:val="24"/>
        </w:rPr>
      </w:pPr>
    </w:p>
    <w:p w14:paraId="13C3C8D5" w14:textId="77777777" w:rsidR="000F4BB2" w:rsidRPr="005631ED" w:rsidRDefault="000F4BB2" w:rsidP="000F4BB2">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禮品、玩具及家庭用品</w:t>
      </w:r>
      <w:r w:rsidRPr="005631ED">
        <w:rPr>
          <w:rFonts w:ascii="微軟正黑體" w:eastAsia="微軟正黑體" w:hAnsi="微軟正黑體" w:hint="eastAsia"/>
          <w:bCs/>
          <w:color w:val="000000" w:themeColor="text1"/>
          <w:szCs w:val="24"/>
        </w:rPr>
        <w:t>指數稍為回升，錄得3點增長，並成為2025年第二季唯一達到40點的商品類別。此增長主要由出口／轉口上升5點所帶動，同時亦抵銷了入口下降3點的影響。</w:t>
      </w:r>
    </w:p>
    <w:p w14:paraId="58FC54A4" w14:textId="77777777" w:rsidR="000F4BB2" w:rsidRPr="005631ED" w:rsidRDefault="000F4BB2" w:rsidP="000F4BB2">
      <w:pPr>
        <w:jc w:val="both"/>
        <w:rPr>
          <w:rFonts w:ascii="微軟正黑體" w:eastAsia="微軟正黑體" w:hAnsi="微軟正黑體"/>
          <w:bCs/>
          <w:color w:val="000000" w:themeColor="text1"/>
          <w:szCs w:val="24"/>
        </w:rPr>
      </w:pPr>
    </w:p>
    <w:p w14:paraId="6347F96F" w14:textId="77777777" w:rsidR="000F4BB2" w:rsidRPr="005631ED" w:rsidRDefault="000F4BB2" w:rsidP="000F4BB2">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電子產品及部件</w:t>
      </w:r>
      <w:r w:rsidRPr="005631ED">
        <w:rPr>
          <w:rFonts w:ascii="微軟正黑體" w:eastAsia="微軟正黑體" w:hAnsi="微軟正黑體" w:hint="eastAsia"/>
          <w:bCs/>
          <w:color w:val="000000" w:themeColor="text1"/>
          <w:szCs w:val="24"/>
        </w:rPr>
        <w:t>指數下降3點至39點，回落至2024年</w:t>
      </w:r>
      <w:proofErr w:type="gramStart"/>
      <w:r w:rsidRPr="005631ED">
        <w:rPr>
          <w:rFonts w:ascii="微軟正黑體" w:eastAsia="微軟正黑體" w:hAnsi="微軟正黑體" w:hint="eastAsia"/>
          <w:bCs/>
          <w:color w:val="000000" w:themeColor="text1"/>
          <w:szCs w:val="24"/>
        </w:rPr>
        <w:t>第二季相若</w:t>
      </w:r>
      <w:proofErr w:type="gramEnd"/>
      <w:r w:rsidRPr="005631ED">
        <w:rPr>
          <w:rFonts w:ascii="微軟正黑體" w:eastAsia="微軟正黑體" w:hAnsi="微軟正黑體" w:hint="eastAsia"/>
          <w:bCs/>
          <w:color w:val="000000" w:themeColor="text1"/>
          <w:szCs w:val="24"/>
        </w:rPr>
        <w:t>水平。入口及出口／轉口方面均有所下跌，其中出口／轉口跌幅較為顯著（-5點）。</w:t>
      </w:r>
    </w:p>
    <w:p w14:paraId="5B38F9B4" w14:textId="77777777" w:rsidR="000F4BB2" w:rsidRPr="005631ED" w:rsidRDefault="000F4BB2" w:rsidP="000F4BB2">
      <w:pPr>
        <w:jc w:val="both"/>
        <w:rPr>
          <w:rFonts w:ascii="微軟正黑體" w:eastAsia="微軟正黑體" w:hAnsi="微軟正黑體"/>
          <w:bCs/>
          <w:color w:val="000000" w:themeColor="text1"/>
          <w:szCs w:val="24"/>
        </w:rPr>
      </w:pPr>
    </w:p>
    <w:p w14:paraId="33D05B30" w14:textId="77777777" w:rsidR="000F4BB2" w:rsidRPr="005631ED" w:rsidRDefault="000F4BB2" w:rsidP="000F4BB2">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lastRenderedPageBreak/>
        <w:t>食物及飲料</w:t>
      </w:r>
      <w:r w:rsidRPr="005631ED">
        <w:rPr>
          <w:rFonts w:ascii="微軟正黑體" w:eastAsia="微軟正黑體" w:hAnsi="微軟正黑體" w:hint="eastAsia"/>
          <w:bCs/>
          <w:color w:val="000000" w:themeColor="text1"/>
          <w:szCs w:val="24"/>
        </w:rPr>
        <w:t>指數保持穩定於36點，近來數個季度的表現亦較</w:t>
      </w:r>
      <w:proofErr w:type="gramStart"/>
      <w:r w:rsidRPr="005631ED">
        <w:rPr>
          <w:rFonts w:ascii="微軟正黑體" w:eastAsia="微軟正黑體" w:hAnsi="微軟正黑體" w:hint="eastAsia"/>
          <w:bCs/>
          <w:color w:val="000000" w:themeColor="text1"/>
          <w:szCs w:val="24"/>
        </w:rPr>
        <w:t>平穩，</w:t>
      </w:r>
      <w:proofErr w:type="gramEnd"/>
      <w:r w:rsidRPr="005631ED">
        <w:rPr>
          <w:rFonts w:ascii="微軟正黑體" w:eastAsia="微軟正黑體" w:hAnsi="微軟正黑體" w:hint="eastAsia"/>
          <w:bCs/>
          <w:color w:val="000000" w:themeColor="text1"/>
          <w:szCs w:val="24"/>
        </w:rPr>
        <w:t>自2024年第一季以來一直維持在36至40點之間。</w:t>
      </w:r>
    </w:p>
    <w:p w14:paraId="5B471062" w14:textId="77777777" w:rsidR="000F4BB2" w:rsidRPr="005631ED" w:rsidRDefault="000F4BB2" w:rsidP="000F4BB2">
      <w:pPr>
        <w:jc w:val="both"/>
        <w:rPr>
          <w:rFonts w:ascii="微軟正黑體" w:eastAsia="微軟正黑體" w:hAnsi="微軟正黑體"/>
          <w:bCs/>
          <w:color w:val="000000" w:themeColor="text1"/>
          <w:szCs w:val="24"/>
        </w:rPr>
      </w:pPr>
    </w:p>
    <w:p w14:paraId="504C7889" w14:textId="77777777" w:rsidR="000F4BB2" w:rsidRPr="005631ED" w:rsidRDefault="000F4BB2" w:rsidP="000F4BB2">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衣飾</w:t>
      </w:r>
      <w:r w:rsidRPr="005631ED">
        <w:rPr>
          <w:rFonts w:ascii="微軟正黑體" w:eastAsia="微軟正黑體" w:hAnsi="微軟正黑體" w:hint="eastAsia"/>
          <w:bCs/>
          <w:color w:val="000000" w:themeColor="text1"/>
          <w:szCs w:val="24"/>
        </w:rPr>
        <w:t>指數於本季上升2點至35點，與去年同期持平，主要由出口／轉口方面的上升所帶動（+4點），同時亦抵銷了入口方面的下降（-3點）。</w:t>
      </w:r>
    </w:p>
    <w:p w14:paraId="20B9000E" w14:textId="77777777" w:rsidR="000F4BB2" w:rsidRPr="005631ED" w:rsidRDefault="000F4BB2" w:rsidP="000F4BB2">
      <w:pPr>
        <w:jc w:val="both"/>
        <w:rPr>
          <w:rFonts w:ascii="微軟正黑體" w:eastAsia="微軟正黑體" w:hAnsi="微軟正黑體"/>
          <w:bCs/>
          <w:color w:val="000000" w:themeColor="text1"/>
          <w:szCs w:val="24"/>
        </w:rPr>
      </w:pPr>
    </w:p>
    <w:p w14:paraId="39235B1D" w14:textId="7443DC38" w:rsidR="000F4BB2" w:rsidRPr="005631ED" w:rsidRDefault="000F4BB2" w:rsidP="000F4BB2">
      <w:pPr>
        <w:jc w:val="both"/>
        <w:rPr>
          <w:rFonts w:ascii="微軟正黑體" w:eastAsia="微軟正黑體" w:hAnsi="微軟正黑體" w:hint="eastAsia"/>
          <w:bCs/>
          <w:color w:val="000000" w:themeColor="text1"/>
          <w:szCs w:val="24"/>
        </w:rPr>
      </w:pPr>
      <w:r w:rsidRPr="005631ED">
        <w:rPr>
          <w:rFonts w:ascii="微軟正黑體" w:eastAsia="微軟正黑體" w:hAnsi="微軟正黑體" w:hint="eastAsia"/>
          <w:b/>
          <w:color w:val="000000" w:themeColor="text1"/>
          <w:szCs w:val="24"/>
        </w:rPr>
        <w:t>鐘錶及首飾</w:t>
      </w:r>
      <w:r w:rsidRPr="005631ED">
        <w:rPr>
          <w:rFonts w:ascii="微軟正黑體" w:eastAsia="微軟正黑體" w:hAnsi="微軟正黑體" w:hint="eastAsia"/>
          <w:bCs/>
          <w:color w:val="000000" w:themeColor="text1"/>
          <w:szCs w:val="24"/>
        </w:rPr>
        <w:t>指數錄得</w:t>
      </w:r>
      <w:r w:rsidRPr="005631ED">
        <w:rPr>
          <w:rFonts w:ascii="微軟正黑體" w:eastAsia="微軟正黑體" w:hAnsi="微軟正黑體"/>
          <w:bCs/>
          <w:color w:val="000000" w:themeColor="text1"/>
          <w:szCs w:val="24"/>
        </w:rPr>
        <w:t>5</w:t>
      </w:r>
      <w:r w:rsidRPr="005631ED">
        <w:rPr>
          <w:rFonts w:ascii="微軟正黑體" w:eastAsia="微軟正黑體" w:hAnsi="微軟正黑體" w:hint="eastAsia"/>
          <w:bCs/>
          <w:color w:val="000000" w:themeColor="text1"/>
          <w:szCs w:val="24"/>
        </w:rPr>
        <w:t>點下降，成為</w:t>
      </w:r>
      <w:r w:rsidRPr="005631ED">
        <w:rPr>
          <w:rFonts w:ascii="微軟正黑體" w:eastAsia="微軟正黑體" w:hAnsi="微軟正黑體"/>
          <w:bCs/>
          <w:color w:val="000000" w:themeColor="text1"/>
          <w:szCs w:val="24"/>
        </w:rPr>
        <w:t>2025</w:t>
      </w:r>
      <w:r w:rsidRPr="005631ED">
        <w:rPr>
          <w:rFonts w:ascii="微軟正黑體" w:eastAsia="微軟正黑體" w:hAnsi="微軟正黑體" w:hint="eastAsia"/>
          <w:bCs/>
          <w:color w:val="000000" w:themeColor="text1"/>
          <w:szCs w:val="24"/>
        </w:rPr>
        <w:t>年第二季所有商品中跌幅最大的商品類別，</w:t>
      </w:r>
      <w:proofErr w:type="gramStart"/>
      <w:r w:rsidRPr="005631ED">
        <w:rPr>
          <w:rFonts w:ascii="微軟正黑體" w:eastAsia="微軟正黑體" w:hAnsi="微軟正黑體" w:hint="eastAsia"/>
          <w:bCs/>
          <w:color w:val="000000" w:themeColor="text1"/>
          <w:szCs w:val="24"/>
        </w:rPr>
        <w:t>並跌至</w:t>
      </w:r>
      <w:proofErr w:type="gramEnd"/>
      <w:r w:rsidRPr="005631ED">
        <w:rPr>
          <w:rFonts w:ascii="微軟正黑體" w:eastAsia="微軟正黑體" w:hAnsi="微軟正黑體" w:hint="eastAsia"/>
          <w:bCs/>
          <w:color w:val="000000" w:themeColor="text1"/>
          <w:szCs w:val="24"/>
        </w:rPr>
        <w:t>最低水平。值得注意的是，此跌幅主要由入口下降</w:t>
      </w:r>
      <w:r w:rsidRPr="005631ED">
        <w:rPr>
          <w:rFonts w:ascii="微軟正黑體" w:eastAsia="微軟正黑體" w:hAnsi="微軟正黑體"/>
          <w:bCs/>
          <w:color w:val="000000" w:themeColor="text1"/>
          <w:szCs w:val="24"/>
        </w:rPr>
        <w:t>9</w:t>
      </w:r>
      <w:r w:rsidRPr="005631ED">
        <w:rPr>
          <w:rFonts w:ascii="微軟正黑體" w:eastAsia="微軟正黑體" w:hAnsi="微軟正黑體" w:hint="eastAsia"/>
          <w:bCs/>
          <w:color w:val="000000" w:themeColor="text1"/>
          <w:szCs w:val="24"/>
        </w:rPr>
        <w:t>點所帶動。</w:t>
      </w:r>
      <w:r w:rsidRPr="005631ED">
        <w:rPr>
          <w:rFonts w:ascii="微軟正黑體" w:eastAsia="微軟正黑體" w:hAnsi="微軟正黑體"/>
          <w:bCs/>
          <w:color w:val="000000" w:themeColor="text1"/>
          <w:szCs w:val="24"/>
        </w:rPr>
        <w:t> </w:t>
      </w:r>
    </w:p>
    <w:p w14:paraId="080895D4" w14:textId="77777777" w:rsidR="00E70458" w:rsidRPr="005631ED" w:rsidRDefault="00E70458" w:rsidP="00644912">
      <w:pPr>
        <w:jc w:val="both"/>
        <w:rPr>
          <w:rFonts w:ascii="微軟正黑體" w:eastAsia="微軟正黑體" w:hAnsi="微軟正黑體"/>
          <w:bCs/>
          <w:color w:val="000000" w:themeColor="text1"/>
          <w:szCs w:val="24"/>
        </w:rPr>
      </w:pPr>
    </w:p>
    <w:p w14:paraId="375F18BE" w14:textId="77777777" w:rsidR="00DC1614" w:rsidRPr="005631ED" w:rsidRDefault="00DC1614" w:rsidP="00DC1614">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分項指數</w:t>
      </w:r>
    </w:p>
    <w:p w14:paraId="1F5114AA" w14:textId="357675F9" w:rsidR="000F4BB2" w:rsidRPr="005631ED" w:rsidRDefault="000F4BB2" w:rsidP="009E2D86">
      <w:pPr>
        <w:jc w:val="both"/>
        <w:rPr>
          <w:rFonts w:ascii="微軟正黑體" w:eastAsia="微軟正黑體" w:hAnsi="微軟正黑體" w:hint="eastAsia"/>
          <w:b/>
          <w:bCs/>
          <w:color w:val="000000" w:themeColor="text1"/>
          <w:szCs w:val="24"/>
        </w:rPr>
      </w:pPr>
      <w:r w:rsidRPr="005631ED">
        <w:rPr>
          <w:rFonts w:ascii="微軟正黑體" w:eastAsia="微軟正黑體" w:hAnsi="微軟正黑體" w:hint="eastAsia"/>
          <w:b/>
          <w:bCs/>
          <w:color w:val="000000" w:themeColor="text1"/>
          <w:szCs w:val="24"/>
        </w:rPr>
        <w:t>2025年第二季，產品種類及銷售量與上季持平，而緊急訂單則錄得輕微上升。調查結果顯示，自2024年以來，市場策略逐漸轉向提供種類多樣但數量有限的產品，以維持競爭力及迎合大趨勢。</w:t>
      </w:r>
    </w:p>
    <w:p w14:paraId="5F0FC1E1" w14:textId="77777777" w:rsidR="00541C8C" w:rsidRPr="005631ED" w:rsidRDefault="00541C8C" w:rsidP="009E2D86">
      <w:pPr>
        <w:jc w:val="both"/>
        <w:rPr>
          <w:rFonts w:ascii="微軟正黑體" w:eastAsia="微軟正黑體" w:hAnsi="微軟正黑體"/>
          <w:b/>
          <w:bCs/>
          <w:color w:val="000000" w:themeColor="text1"/>
          <w:szCs w:val="24"/>
        </w:rPr>
      </w:pPr>
    </w:p>
    <w:p w14:paraId="15E30FAB" w14:textId="77777777" w:rsidR="000F4BB2" w:rsidRPr="005631ED" w:rsidRDefault="000F4BB2" w:rsidP="000F4BB2">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b/>
          <w:bCs/>
          <w:color w:val="000000" w:themeColor="text1"/>
          <w:szCs w:val="24"/>
        </w:rPr>
        <w:t>產品種類</w:t>
      </w:r>
      <w:r w:rsidRPr="005631ED">
        <w:rPr>
          <w:rFonts w:ascii="微軟正黑體" w:eastAsia="微軟正黑體" w:hAnsi="微軟正黑體" w:hint="eastAsia"/>
          <w:color w:val="000000" w:themeColor="text1"/>
          <w:szCs w:val="24"/>
        </w:rPr>
        <w:t>指數維持在45點，連續八季成為表現最佳的分項指數。</w:t>
      </w:r>
    </w:p>
    <w:p w14:paraId="42DCCA32" w14:textId="77777777" w:rsidR="000F4BB2" w:rsidRPr="005631ED" w:rsidRDefault="000F4BB2" w:rsidP="000F4BB2">
      <w:pPr>
        <w:jc w:val="both"/>
        <w:rPr>
          <w:rFonts w:ascii="微軟正黑體" w:eastAsia="微軟正黑體" w:hAnsi="微軟正黑體"/>
          <w:color w:val="000000" w:themeColor="text1"/>
          <w:szCs w:val="24"/>
        </w:rPr>
      </w:pPr>
    </w:p>
    <w:p w14:paraId="2B45A70C" w14:textId="77777777" w:rsidR="000F4BB2" w:rsidRPr="005631ED" w:rsidRDefault="000F4BB2" w:rsidP="000F4BB2">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b/>
          <w:bCs/>
          <w:color w:val="000000" w:themeColor="text1"/>
          <w:szCs w:val="24"/>
        </w:rPr>
        <w:t>緊急訂單</w:t>
      </w:r>
      <w:r w:rsidRPr="005631ED">
        <w:rPr>
          <w:rFonts w:ascii="微軟正黑體" w:eastAsia="微軟正黑體" w:hAnsi="微軟正黑體" w:hint="eastAsia"/>
          <w:color w:val="000000" w:themeColor="text1"/>
          <w:szCs w:val="24"/>
        </w:rPr>
        <w:t>指數於2025年第二季輕微上升2點至41點，主要受入口方面的增長所帶動（+3點）。</w:t>
      </w:r>
    </w:p>
    <w:p w14:paraId="2A264AC2" w14:textId="77777777" w:rsidR="000F4BB2" w:rsidRPr="005631ED" w:rsidRDefault="000F4BB2" w:rsidP="000F4BB2">
      <w:pPr>
        <w:jc w:val="both"/>
        <w:rPr>
          <w:rFonts w:ascii="微軟正黑體" w:eastAsia="微軟正黑體" w:hAnsi="微軟正黑體"/>
          <w:color w:val="000000" w:themeColor="text1"/>
          <w:szCs w:val="24"/>
        </w:rPr>
      </w:pPr>
    </w:p>
    <w:p w14:paraId="0123A5DF" w14:textId="1A0EAE53" w:rsidR="000F4BB2" w:rsidRPr="005631ED" w:rsidRDefault="000F4BB2" w:rsidP="000F4BB2">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b/>
          <w:bCs/>
          <w:color w:val="000000" w:themeColor="text1"/>
          <w:szCs w:val="24"/>
        </w:rPr>
        <w:t>銷售量</w:t>
      </w:r>
      <w:r w:rsidRPr="005631ED">
        <w:rPr>
          <w:rFonts w:ascii="微軟正黑體" w:eastAsia="微軟正黑體" w:hAnsi="微軟正黑體" w:hint="eastAsia"/>
          <w:color w:val="000000" w:themeColor="text1"/>
          <w:szCs w:val="24"/>
        </w:rPr>
        <w:t>指數的表現與上季持平（36點）。</w:t>
      </w:r>
    </w:p>
    <w:p w14:paraId="0E678F9E" w14:textId="77777777" w:rsidR="005C3FBF" w:rsidRPr="005631ED" w:rsidRDefault="005C3FBF" w:rsidP="009E2D86">
      <w:pPr>
        <w:jc w:val="both"/>
        <w:rPr>
          <w:rFonts w:ascii="微軟正黑體" w:eastAsia="微軟正黑體" w:hAnsi="微軟正黑體"/>
          <w:color w:val="000000" w:themeColor="text1"/>
          <w:szCs w:val="24"/>
        </w:rPr>
      </w:pPr>
    </w:p>
    <w:p w14:paraId="421FC49A" w14:textId="099CAE77" w:rsidR="000F4BB2" w:rsidRPr="005631ED" w:rsidRDefault="000F4BB2" w:rsidP="00B94442">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各市場的分項指數發展如下：</w:t>
      </w:r>
    </w:p>
    <w:p w14:paraId="73BD9C73" w14:textId="77777777" w:rsidR="000F4BB2" w:rsidRPr="005631ED" w:rsidRDefault="000F4BB2" w:rsidP="000F4BB2">
      <w:pPr>
        <w:pStyle w:val="ListParagraph"/>
        <w:numPr>
          <w:ilvl w:val="0"/>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b/>
          <w:bCs/>
          <w:color w:val="000000" w:themeColor="text1"/>
          <w:szCs w:val="24"/>
        </w:rPr>
        <w:t>亞太地區</w:t>
      </w:r>
      <w:r w:rsidRPr="005631ED">
        <w:rPr>
          <w:rFonts w:ascii="微軟正黑體" w:eastAsia="微軟正黑體" w:hAnsi="微軟正黑體" w:hint="eastAsia"/>
          <w:color w:val="000000" w:themeColor="text1"/>
          <w:szCs w:val="24"/>
        </w:rPr>
        <w:t>的分項指數經歷上季的增長後，於</w:t>
      </w:r>
      <w:proofErr w:type="gramStart"/>
      <w:r w:rsidRPr="005631ED">
        <w:rPr>
          <w:rFonts w:ascii="微軟正黑體" w:eastAsia="微軟正黑體" w:hAnsi="微軟正黑體" w:hint="eastAsia"/>
          <w:color w:val="000000" w:themeColor="text1"/>
          <w:szCs w:val="24"/>
        </w:rPr>
        <w:t>本季錄得</w:t>
      </w:r>
      <w:proofErr w:type="gramEnd"/>
      <w:r w:rsidRPr="005631ED">
        <w:rPr>
          <w:rFonts w:ascii="微軟正黑體" w:eastAsia="微軟正黑體" w:hAnsi="微軟正黑體" w:hint="eastAsia"/>
          <w:color w:val="000000" w:themeColor="text1"/>
          <w:szCs w:val="24"/>
        </w:rPr>
        <w:t>跌幅。</w:t>
      </w:r>
    </w:p>
    <w:p w14:paraId="4C27D087" w14:textId="77777777" w:rsidR="000F4BB2" w:rsidRPr="005631ED" w:rsidRDefault="000F4BB2" w:rsidP="000F4BB2">
      <w:pPr>
        <w:pStyle w:val="ListParagraph"/>
        <w:numPr>
          <w:ilvl w:val="1"/>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產品種類下跌4點，主要由</w:t>
      </w:r>
      <w:r w:rsidRPr="005631ED">
        <w:rPr>
          <w:rFonts w:ascii="微軟正黑體" w:eastAsia="微軟正黑體" w:hAnsi="微軟正黑體" w:hint="eastAsia"/>
          <w:b/>
          <w:bCs/>
          <w:color w:val="000000" w:themeColor="text1"/>
          <w:szCs w:val="24"/>
        </w:rPr>
        <w:t>其他亞太地區</w:t>
      </w:r>
      <w:r w:rsidRPr="005631ED">
        <w:rPr>
          <w:rFonts w:ascii="微軟正黑體" w:eastAsia="微軟正黑體" w:hAnsi="微軟正黑體" w:hint="eastAsia"/>
          <w:color w:val="000000" w:themeColor="text1"/>
          <w:szCs w:val="24"/>
        </w:rPr>
        <w:t>的8點下降所帶動。</w:t>
      </w:r>
    </w:p>
    <w:p w14:paraId="2E77A27C" w14:textId="77777777" w:rsidR="000F4BB2" w:rsidRPr="005631ED" w:rsidRDefault="000F4BB2" w:rsidP="000F4BB2">
      <w:pPr>
        <w:pStyle w:val="ListParagraph"/>
        <w:numPr>
          <w:ilvl w:val="1"/>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銷售量錄得3點下跌，主要由</w:t>
      </w:r>
      <w:r w:rsidRPr="005631ED">
        <w:rPr>
          <w:rFonts w:ascii="微軟正黑體" w:eastAsia="微軟正黑體" w:hAnsi="微軟正黑體" w:hint="eastAsia"/>
          <w:b/>
          <w:bCs/>
          <w:color w:val="000000" w:themeColor="text1"/>
          <w:szCs w:val="24"/>
        </w:rPr>
        <w:t>其他亞太地區</w:t>
      </w:r>
      <w:r w:rsidRPr="005631ED">
        <w:rPr>
          <w:rFonts w:ascii="微軟正黑體" w:eastAsia="微軟正黑體" w:hAnsi="微軟正黑體" w:hint="eastAsia"/>
          <w:color w:val="000000" w:themeColor="text1"/>
          <w:szCs w:val="24"/>
        </w:rPr>
        <w:t>的8點下降所帶動。</w:t>
      </w:r>
    </w:p>
    <w:p w14:paraId="3EA147EA" w14:textId="77777777" w:rsidR="000F4BB2" w:rsidRPr="005631ED" w:rsidRDefault="000F4BB2" w:rsidP="000F4BB2">
      <w:pPr>
        <w:pStyle w:val="ListParagraph"/>
        <w:numPr>
          <w:ilvl w:val="1"/>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緊急訂單下跌2點，主要由</w:t>
      </w:r>
      <w:r w:rsidRPr="005631ED">
        <w:rPr>
          <w:rFonts w:ascii="微軟正黑體" w:eastAsia="微軟正黑體" w:hAnsi="微軟正黑體" w:hint="eastAsia"/>
          <w:b/>
          <w:bCs/>
          <w:color w:val="000000" w:themeColor="text1"/>
          <w:szCs w:val="24"/>
        </w:rPr>
        <w:t>日本</w:t>
      </w:r>
      <w:r w:rsidRPr="005631ED">
        <w:rPr>
          <w:rFonts w:ascii="微軟正黑體" w:eastAsia="微軟正黑體" w:hAnsi="微軟正黑體" w:hint="eastAsia"/>
          <w:color w:val="000000" w:themeColor="text1"/>
          <w:szCs w:val="24"/>
        </w:rPr>
        <w:t>的5點下降所帶動。</w:t>
      </w:r>
    </w:p>
    <w:p w14:paraId="54835AF2" w14:textId="77777777" w:rsidR="00E70458" w:rsidRPr="005631ED" w:rsidRDefault="00E70458" w:rsidP="00E70458">
      <w:pPr>
        <w:rPr>
          <w:rFonts w:ascii="微軟正黑體" w:eastAsia="微軟正黑體" w:hAnsi="微軟正黑體"/>
          <w:color w:val="000000" w:themeColor="text1"/>
          <w:szCs w:val="24"/>
        </w:rPr>
      </w:pPr>
    </w:p>
    <w:p w14:paraId="4001046A" w14:textId="77777777" w:rsidR="000F4BB2" w:rsidRPr="005631ED" w:rsidRDefault="000F4BB2" w:rsidP="000F4BB2">
      <w:pPr>
        <w:pStyle w:val="ListParagraph"/>
        <w:numPr>
          <w:ilvl w:val="0"/>
          <w:numId w:val="3"/>
        </w:numPr>
        <w:ind w:leftChars="0"/>
        <w:rPr>
          <w:rFonts w:ascii="微軟正黑體" w:eastAsia="微軟正黑體" w:hAnsi="微軟正黑體" w:hint="eastAsia"/>
          <w:color w:val="000000" w:themeColor="text1"/>
          <w:szCs w:val="24"/>
        </w:rPr>
      </w:pPr>
      <w:r w:rsidRPr="005631ED">
        <w:rPr>
          <w:rFonts w:ascii="微軟正黑體" w:eastAsia="微軟正黑體" w:hAnsi="微軟正黑體" w:hint="eastAsia"/>
          <w:b/>
          <w:bCs/>
          <w:color w:val="000000" w:themeColor="text1"/>
          <w:szCs w:val="24"/>
        </w:rPr>
        <w:t>美洲</w:t>
      </w:r>
      <w:r w:rsidRPr="005631ED">
        <w:rPr>
          <w:rFonts w:ascii="微軟正黑體" w:eastAsia="微軟正黑體" w:hAnsi="微軟正黑體" w:hint="eastAsia"/>
          <w:color w:val="000000" w:themeColor="text1"/>
          <w:szCs w:val="24"/>
        </w:rPr>
        <w:t>的分項指數錄得不同程度的增長。其中緊急訂單錄得最顯著增長（+5點），其次為上升3點的銷售量，而產品種類則錄得輕微上升（+1點）。</w:t>
      </w:r>
    </w:p>
    <w:p w14:paraId="43867265" w14:textId="77777777" w:rsidR="00E70458" w:rsidRPr="005631ED" w:rsidRDefault="00E70458" w:rsidP="00E70458">
      <w:pPr>
        <w:rPr>
          <w:rFonts w:ascii="微軟正黑體" w:eastAsia="微軟正黑體" w:hAnsi="微軟正黑體"/>
          <w:color w:val="000000" w:themeColor="text1"/>
          <w:szCs w:val="24"/>
        </w:rPr>
      </w:pPr>
    </w:p>
    <w:p w14:paraId="2090AD2C" w14:textId="7478A372" w:rsidR="00E70458" w:rsidRPr="005631ED" w:rsidRDefault="000F4BB2" w:rsidP="00505DE1">
      <w:pPr>
        <w:pStyle w:val="ListParagraph"/>
        <w:numPr>
          <w:ilvl w:val="0"/>
          <w:numId w:val="3"/>
        </w:numPr>
        <w:ind w:leftChars="0"/>
        <w:rPr>
          <w:rFonts w:ascii="微軟正黑體" w:eastAsia="微軟正黑體" w:hAnsi="微軟正黑體"/>
          <w:color w:val="000000" w:themeColor="text1"/>
          <w:szCs w:val="24"/>
        </w:rPr>
      </w:pPr>
      <w:r w:rsidRPr="005631ED">
        <w:rPr>
          <w:rFonts w:ascii="微軟正黑體" w:eastAsia="微軟正黑體" w:hAnsi="微軟正黑體" w:hint="eastAsia"/>
          <w:b/>
          <w:bCs/>
          <w:color w:val="000000" w:themeColor="text1"/>
          <w:szCs w:val="24"/>
        </w:rPr>
        <w:t>歐洲</w:t>
      </w:r>
      <w:r w:rsidRPr="005631ED">
        <w:rPr>
          <w:rFonts w:ascii="微軟正黑體" w:eastAsia="微軟正黑體" w:hAnsi="微軟正黑體" w:hint="eastAsia"/>
          <w:color w:val="000000" w:themeColor="text1"/>
          <w:szCs w:val="24"/>
        </w:rPr>
        <w:t>的所有分項</w:t>
      </w:r>
      <w:proofErr w:type="gramStart"/>
      <w:r w:rsidRPr="005631ED">
        <w:rPr>
          <w:rFonts w:ascii="微軟正黑體" w:eastAsia="微軟正黑體" w:hAnsi="微軟正黑體" w:hint="eastAsia"/>
          <w:color w:val="000000" w:themeColor="text1"/>
          <w:szCs w:val="24"/>
        </w:rPr>
        <w:t>指數亦錄得</w:t>
      </w:r>
      <w:proofErr w:type="gramEnd"/>
      <w:r w:rsidRPr="005631ED">
        <w:rPr>
          <w:rFonts w:ascii="微軟正黑體" w:eastAsia="微軟正黑體" w:hAnsi="微軟正黑體" w:hint="eastAsia"/>
          <w:color w:val="000000" w:themeColor="text1"/>
          <w:szCs w:val="24"/>
        </w:rPr>
        <w:t>穩健增長。其中緊急訂單錄得最顯著增長（+5點）。</w:t>
      </w:r>
    </w:p>
    <w:p w14:paraId="21D83CF4" w14:textId="77777777" w:rsidR="003D025B" w:rsidRPr="005631ED" w:rsidRDefault="003D025B" w:rsidP="003D025B">
      <w:pPr>
        <w:jc w:val="both"/>
        <w:rPr>
          <w:rFonts w:ascii="微軟正黑體" w:eastAsia="微軟正黑體" w:hAnsi="微軟正黑體"/>
          <w:color w:val="000000" w:themeColor="text1"/>
          <w:szCs w:val="24"/>
        </w:rPr>
      </w:pPr>
    </w:p>
    <w:p w14:paraId="079060B0" w14:textId="77777777" w:rsidR="00124B29" w:rsidRPr="005631ED" w:rsidRDefault="00124B29" w:rsidP="003A51DD">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近期市場消息對空運貿易的影響</w:t>
      </w:r>
    </w:p>
    <w:p w14:paraId="1F0BBEB9" w14:textId="6C15D5D2" w:rsidR="000F4BB2" w:rsidRPr="005631ED" w:rsidRDefault="000F4BB2" w:rsidP="003A51DD">
      <w:pPr>
        <w:jc w:val="both"/>
        <w:rPr>
          <w:rFonts w:ascii="微軟正黑體" w:eastAsia="微軟正黑體" w:hAnsi="微軟正黑體" w:hint="eastAsia"/>
          <w:b/>
          <w:color w:val="000000" w:themeColor="text1"/>
          <w:szCs w:val="24"/>
        </w:rPr>
      </w:pPr>
      <w:r w:rsidRPr="005631ED">
        <w:rPr>
          <w:rFonts w:ascii="微軟正黑體" w:eastAsia="微軟正黑體" w:hAnsi="微軟正黑體" w:hint="eastAsia"/>
          <w:b/>
          <w:color w:val="000000" w:themeColor="text1"/>
          <w:szCs w:val="24"/>
        </w:rPr>
        <w:t>在美國貿易政策的改變下，空運用家普遍視關稅成本轉移至顧客為其主要應對方案。顧客將首當其衝承受相關的潛在影響。另一方面，90%以美國以外為主要市場的空運用家預計訂單維持穩定，反映貿易政策改變對行業的短期影響於現階段仍然存在不確定性。</w:t>
      </w:r>
    </w:p>
    <w:p w14:paraId="44706999" w14:textId="77777777" w:rsidR="003D025B" w:rsidRPr="005631ED" w:rsidRDefault="003D025B" w:rsidP="003D025B">
      <w:pPr>
        <w:jc w:val="both"/>
        <w:rPr>
          <w:rFonts w:ascii="微軟正黑體" w:eastAsia="微軟正黑體" w:hAnsi="微軟正黑體"/>
          <w:color w:val="000000" w:themeColor="text1"/>
          <w:szCs w:val="24"/>
        </w:rPr>
      </w:pPr>
    </w:p>
    <w:p w14:paraId="3FF401CC" w14:textId="77777777" w:rsidR="005631ED" w:rsidRPr="005631ED" w:rsidRDefault="005631ED" w:rsidP="005631ED">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因應美國落實向所有來自中國內地及香港的商品加徵10%關稅，超過一半的空運用家表示會「將全數額外關稅轉嫁予顧客」（53%），而44%表示願意與顧客共同承擔額外關稅。只有3%計劃全數承擔額外關稅。</w:t>
      </w:r>
    </w:p>
    <w:p w14:paraId="0EF5B94B" w14:textId="77777777" w:rsidR="005631ED" w:rsidRPr="005631ED" w:rsidRDefault="005631ED" w:rsidP="005631ED">
      <w:pPr>
        <w:jc w:val="both"/>
        <w:rPr>
          <w:rFonts w:ascii="微軟正黑體" w:eastAsia="微軟正黑體" w:hAnsi="微軟正黑體"/>
          <w:color w:val="000000" w:themeColor="text1"/>
          <w:szCs w:val="24"/>
        </w:rPr>
      </w:pPr>
    </w:p>
    <w:p w14:paraId="455EB377" w14:textId="03D21EFB" w:rsidR="005631ED" w:rsidRPr="005631ED" w:rsidRDefault="005631ED" w:rsidP="005631ED">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其他策略方面，大部分空運用家選擇「運送到其他地區」（36%）以作減輕美國關稅影響的策略，其次為合併貨運（23%）及於美國設立倉庫（18%）。</w:t>
      </w:r>
    </w:p>
    <w:p w14:paraId="2AAB61E7" w14:textId="77777777" w:rsidR="0061299D" w:rsidRPr="005631ED" w:rsidRDefault="0061299D" w:rsidP="0061299D">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：由於四捨五入的關係，百分比合計未必等於100%。</w:t>
      </w:r>
    </w:p>
    <w:p w14:paraId="35A7EE8C" w14:textId="77777777" w:rsidR="00BE559F" w:rsidRPr="005631ED" w:rsidRDefault="00BE559F" w:rsidP="003D025B">
      <w:pPr>
        <w:jc w:val="both"/>
        <w:rPr>
          <w:rFonts w:ascii="微軟正黑體" w:eastAsia="微軟正黑體" w:hAnsi="微軟正黑體"/>
          <w:color w:val="000000" w:themeColor="text1"/>
          <w:szCs w:val="24"/>
        </w:rPr>
      </w:pPr>
    </w:p>
    <w:p w14:paraId="31674DF7" w14:textId="069C413F" w:rsidR="005631ED" w:rsidRPr="005631ED" w:rsidRDefault="005631ED" w:rsidP="003D025B">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美國總統特朗普早前宣布取消豁免來自中國內地及香港的小額包裹的關稅，其後又再簽署行政命令暫緩相關政策。調查顯示，27%的空運用家受到即時影響，其中24%的空運用家表示訂單減少，3%表示緊急訂單增加。然而，大部分表示其業務未受顯著影響（74%）。</w:t>
      </w:r>
    </w:p>
    <w:p w14:paraId="3772E3F3" w14:textId="17A3B906"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：由於四捨五入的關係，百分比合計未必等於100%。</w:t>
      </w:r>
    </w:p>
    <w:p w14:paraId="4EBD42C7" w14:textId="77777777" w:rsidR="00BE559F" w:rsidRPr="005631ED" w:rsidRDefault="00BE559F" w:rsidP="003D025B">
      <w:pPr>
        <w:jc w:val="both"/>
        <w:rPr>
          <w:rFonts w:ascii="微軟正黑體" w:eastAsia="微軟正黑體" w:hAnsi="微軟正黑體"/>
          <w:color w:val="000000" w:themeColor="text1"/>
          <w:szCs w:val="24"/>
        </w:rPr>
      </w:pPr>
    </w:p>
    <w:p w14:paraId="57330C88" w14:textId="77777777" w:rsidR="005631ED" w:rsidRPr="005631ED" w:rsidRDefault="005631ED" w:rsidP="005631ED">
      <w:pPr>
        <w:widowControl/>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若取消小額包裹豁免關稅政策落實實施，近六成出口至美洲的空運用家表示會「將全數額外關稅轉嫁予顧客」（59%），而35%願意「與顧客共同承擔額外關稅」，只有6%願意「全數承擔額外關稅」。</w:t>
      </w:r>
    </w:p>
    <w:p w14:paraId="5C749E10" w14:textId="77777777" w:rsidR="005631ED" w:rsidRPr="005631ED" w:rsidRDefault="005631ED" w:rsidP="005631ED">
      <w:pPr>
        <w:widowControl/>
        <w:jc w:val="both"/>
        <w:rPr>
          <w:rFonts w:ascii="微軟正黑體" w:eastAsia="微軟正黑體" w:hAnsi="微軟正黑體"/>
          <w:color w:val="000000" w:themeColor="text1"/>
          <w:szCs w:val="24"/>
        </w:rPr>
      </w:pPr>
    </w:p>
    <w:p w14:paraId="25DFF8D5" w14:textId="00E0B1CB" w:rsidR="005631ED" w:rsidRPr="005631ED" w:rsidRDefault="005631ED" w:rsidP="005631ED">
      <w:pPr>
        <w:widowControl/>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在其他策略方面，27%的空運用家以「運送到其他地區」為其減輕影響的主要策略。其次，25%計劃採取「合併貨運」策略，以優化</w:t>
      </w:r>
      <w:proofErr w:type="gramStart"/>
      <w:r w:rsidRPr="005631ED">
        <w:rPr>
          <w:rFonts w:ascii="微軟正黑體" w:eastAsia="微軟正黑體" w:hAnsi="微軟正黑體" w:hint="eastAsia"/>
          <w:color w:val="000000" w:themeColor="text1"/>
          <w:szCs w:val="24"/>
        </w:rPr>
        <w:t>物流並降低</w:t>
      </w:r>
      <w:proofErr w:type="gramEnd"/>
      <w:r w:rsidRPr="005631ED">
        <w:rPr>
          <w:rFonts w:ascii="微軟正黑體" w:eastAsia="微軟正黑體" w:hAnsi="微軟正黑體" w:hint="eastAsia"/>
          <w:color w:val="000000" w:themeColor="text1"/>
          <w:szCs w:val="24"/>
        </w:rPr>
        <w:t>成本。</w:t>
      </w:r>
    </w:p>
    <w:p w14:paraId="53D95F46" w14:textId="77777777" w:rsidR="0061299D" w:rsidRPr="005631ED" w:rsidRDefault="0061299D" w:rsidP="0061299D">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：由於四捨五入的關係，百分比合計未必等於100%。</w:t>
      </w:r>
    </w:p>
    <w:p w14:paraId="4EA966CB" w14:textId="77777777" w:rsidR="0061299D" w:rsidRPr="005631ED" w:rsidRDefault="0061299D" w:rsidP="00BE559F">
      <w:pPr>
        <w:widowControl/>
        <w:jc w:val="both"/>
        <w:rPr>
          <w:rFonts w:ascii="微軟正黑體" w:eastAsia="微軟正黑體" w:hAnsi="微軟正黑體"/>
          <w:color w:val="000000" w:themeColor="text1"/>
          <w:szCs w:val="24"/>
        </w:rPr>
      </w:pPr>
    </w:p>
    <w:p w14:paraId="4EEABC2C" w14:textId="2239573F" w:rsidR="005631ED" w:rsidRPr="005631ED" w:rsidRDefault="005631ED" w:rsidP="00BE559F">
      <w:pPr>
        <w:widowControl/>
        <w:jc w:val="both"/>
        <w:rPr>
          <w:rFonts w:ascii="微軟正黑體" w:eastAsia="微軟正黑體" w:hAnsi="微軟正黑體" w:hint="eastAsia"/>
          <w:color w:val="000000" w:themeColor="text1"/>
          <w:szCs w:val="24"/>
        </w:rPr>
      </w:pPr>
      <w:proofErr w:type="gramStart"/>
      <w:r w:rsidRPr="005631ED">
        <w:rPr>
          <w:rFonts w:ascii="微軟正黑體" w:eastAsia="微軟正黑體" w:hAnsi="微軟正黑體" w:hint="eastAsia"/>
          <w:color w:val="000000" w:themeColor="text1"/>
          <w:szCs w:val="24"/>
        </w:rPr>
        <w:t>鑑</w:t>
      </w:r>
      <w:proofErr w:type="gramEnd"/>
      <w:r w:rsidRPr="005631ED">
        <w:rPr>
          <w:rFonts w:ascii="微軟正黑體" w:eastAsia="微軟正黑體" w:hAnsi="微軟正黑體" w:hint="eastAsia"/>
          <w:color w:val="000000" w:themeColor="text1"/>
          <w:szCs w:val="24"/>
        </w:rPr>
        <w:t>於美國貿易政策持續變動，十分之一（10%）專注於美國以外市場的空運用家預計由香港運往其主要市場的訂單將會增加。其中，電子產品及部件預計訂單量增加的比例最大（40%）。</w:t>
      </w:r>
    </w:p>
    <w:p w14:paraId="4D59339C" w14:textId="77777777"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：由於四捨五入的關係，百分比合計未必等於100%。</w:t>
      </w:r>
    </w:p>
    <w:p w14:paraId="7443BEC7" w14:textId="77777777" w:rsidR="00BE559F" w:rsidRPr="005631ED" w:rsidRDefault="00BE559F" w:rsidP="00BE559F">
      <w:pPr>
        <w:widowControl/>
        <w:jc w:val="both"/>
        <w:rPr>
          <w:rFonts w:ascii="微軟正黑體" w:eastAsia="微軟正黑體" w:hAnsi="微軟正黑體"/>
          <w:color w:val="000000" w:themeColor="text1"/>
          <w:szCs w:val="24"/>
        </w:rPr>
      </w:pPr>
    </w:p>
    <w:p w14:paraId="63BA099B" w14:textId="12F9535A" w:rsidR="005631ED" w:rsidRPr="005631ED" w:rsidRDefault="005631ED" w:rsidP="00BE559F">
      <w:pPr>
        <w:widowControl/>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因應美國貿易政策的重大轉變，東南亞被視為最具發展潛力的替代市場，有29%的空運用家認為其充滿機遇。其次為其他亞太地區（22%），反映了亞洲市場整體的經濟活力及一體化。歐洲以18%排名第三，表明儘管全球貿易存在不確定性，但歐洲市場仍是一個穩定而成熟的市場。</w:t>
      </w:r>
    </w:p>
    <w:p w14:paraId="7C0C5C2E" w14:textId="77777777" w:rsidR="00BE559F" w:rsidRPr="005631ED" w:rsidRDefault="00BE559F" w:rsidP="00BE559F">
      <w:pPr>
        <w:widowControl/>
        <w:jc w:val="both"/>
        <w:rPr>
          <w:rFonts w:ascii="微軟正黑體" w:eastAsia="微軟正黑體" w:hAnsi="微軟正黑體"/>
          <w:color w:val="000000" w:themeColor="text1"/>
          <w:sz w:val="16"/>
          <w:szCs w:val="16"/>
        </w:rPr>
      </w:pPr>
      <w:r w:rsidRPr="005631ED">
        <w:rPr>
          <w:rFonts w:ascii="微軟正黑體" w:eastAsia="微軟正黑體" w:hAnsi="微軟正黑體" w:hint="eastAsia"/>
          <w:color w:val="000000" w:themeColor="text1"/>
          <w:sz w:val="16"/>
          <w:szCs w:val="16"/>
        </w:rPr>
        <w:t>^ 基於所有回應</w:t>
      </w:r>
    </w:p>
    <w:p w14:paraId="17D20F01" w14:textId="77777777" w:rsidR="00BE559F" w:rsidRPr="005631ED" w:rsidRDefault="00BE559F" w:rsidP="00BE559F">
      <w:pPr>
        <w:widowControl/>
        <w:jc w:val="both"/>
        <w:rPr>
          <w:rFonts w:ascii="微軟正黑體" w:eastAsia="微軟正黑體" w:hAnsi="微軟正黑體"/>
          <w:color w:val="000000" w:themeColor="text1"/>
          <w:szCs w:val="24"/>
        </w:rPr>
      </w:pPr>
    </w:p>
    <w:p w14:paraId="27C4A0D9" w14:textId="33277FEF" w:rsidR="005631ED" w:rsidRPr="005631ED" w:rsidRDefault="005631ED" w:rsidP="00BE559F">
      <w:pPr>
        <w:widowControl/>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在2025年第二季，表示願意參與減少碳排放的空運用家上升了2個百分點至78%，重回2024年第三季的水平。</w:t>
      </w:r>
    </w:p>
    <w:p w14:paraId="2FA9ABF6" w14:textId="77777777"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：由於四捨五入的關係，百分比合計未必等於100%。</w:t>
      </w:r>
    </w:p>
    <w:p w14:paraId="60C75934" w14:textId="77777777" w:rsidR="00BE559F" w:rsidRPr="005631ED" w:rsidRDefault="00BE559F" w:rsidP="00BE559F">
      <w:pPr>
        <w:widowControl/>
        <w:jc w:val="both"/>
        <w:rPr>
          <w:rFonts w:ascii="微軟正黑體" w:eastAsia="微軟正黑體" w:hAnsi="微軟正黑體"/>
          <w:color w:val="000000" w:themeColor="text1"/>
          <w:szCs w:val="24"/>
        </w:rPr>
      </w:pPr>
    </w:p>
    <w:p w14:paraId="3ABF84C7" w14:textId="21C3CFA8" w:rsidR="005631ED" w:rsidRPr="005631ED" w:rsidRDefault="005631ED" w:rsidP="00BE559F">
      <w:pPr>
        <w:widowControl/>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lastRenderedPageBreak/>
        <w:t>在願意參與減少碳排放的受訪者當中，「盡社會責任／履行ESG要求」（66%）仍然是主要推動力。其次為「支持政府的『碳中和』政策」（29%）及「客戶要求」（20%）。</w:t>
      </w:r>
    </w:p>
    <w:p w14:paraId="34785E07" w14:textId="77777777"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：基於表示願意參與減少碳排放的受訪者</w:t>
      </w:r>
    </w:p>
    <w:p w14:paraId="08BC12C1" w14:textId="77777777"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：受訪者可以選擇多項答案</w:t>
      </w:r>
    </w:p>
    <w:p w14:paraId="5C2A64BF" w14:textId="77777777" w:rsidR="00BE559F" w:rsidRPr="005631ED" w:rsidRDefault="00BE559F" w:rsidP="00BE559F">
      <w:pPr>
        <w:widowControl/>
        <w:jc w:val="both"/>
        <w:rPr>
          <w:rFonts w:ascii="微軟正黑體" w:eastAsia="微軟正黑體" w:hAnsi="微軟正黑體"/>
          <w:color w:val="000000" w:themeColor="text1"/>
          <w:szCs w:val="24"/>
        </w:rPr>
      </w:pPr>
    </w:p>
    <w:p w14:paraId="06E4AA94" w14:textId="0B51B62B" w:rsidR="005631ED" w:rsidRPr="005631ED" w:rsidRDefault="005631ED" w:rsidP="00BE559F">
      <w:pPr>
        <w:widowControl/>
        <w:jc w:val="both"/>
        <w:rPr>
          <w:rFonts w:ascii="微軟正黑體" w:eastAsia="微軟正黑體" w:hAnsi="微軟正黑體" w:hint="eastAsia"/>
          <w:color w:val="000000" w:themeColor="text1"/>
          <w:szCs w:val="24"/>
          <w:lang w:val="en-HK"/>
        </w:rPr>
      </w:pPr>
      <w:r w:rsidRPr="005631ED">
        <w:rPr>
          <w:rFonts w:ascii="微軟正黑體" w:eastAsia="微軟正黑體" w:hAnsi="微軟正黑體" w:hint="eastAsia"/>
          <w:color w:val="000000" w:themeColor="text1"/>
          <w:szCs w:val="24"/>
          <w:lang w:val="en-HK"/>
        </w:rPr>
        <w:t>於願意額外投放物流成本的空運用家當中，86%願意額外投放最多10%的物流成本作減少碳排放以達致目標。10%受訪者願意額外投放最多30%，而3%願意額外投放30%以上。</w:t>
      </w:r>
    </w:p>
    <w:p w14:paraId="3AF02E24" w14:textId="77777777"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：基於表示願意參與減少碳排放的受訪者</w:t>
      </w:r>
    </w:p>
    <w:p w14:paraId="2B26DFCA" w14:textId="77777777"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：由於四捨五入的關係，百分比合計未必等於100%。</w:t>
      </w:r>
    </w:p>
    <w:p w14:paraId="363D3C0D" w14:textId="77777777" w:rsidR="00BE559F" w:rsidRPr="005631ED" w:rsidRDefault="00BE559F" w:rsidP="00BE559F">
      <w:pPr>
        <w:widowControl/>
        <w:jc w:val="both"/>
        <w:rPr>
          <w:rFonts w:ascii="微軟正黑體" w:eastAsia="微軟正黑體" w:hAnsi="微軟正黑體"/>
          <w:color w:val="000000" w:themeColor="text1"/>
          <w:szCs w:val="24"/>
        </w:rPr>
      </w:pPr>
    </w:p>
    <w:p w14:paraId="05634572" w14:textId="7A14FDD1" w:rsidR="005631ED" w:rsidRPr="005631ED" w:rsidRDefault="005631ED" w:rsidP="00BE559F">
      <w:pPr>
        <w:widowControl/>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「公司現時未有推行ESG」（37%）仍然是受訪者不會參與減少碳排放的主要原因。其次原因為「成本上漲壓力」（34%），較上季增加9%，反映成本上漲正逐漸成為實施減少碳排放的障礙。</w:t>
      </w:r>
    </w:p>
    <w:p w14:paraId="04057477" w14:textId="77777777"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：基於表示不願意參與減少碳排放的受訪者</w:t>
      </w:r>
    </w:p>
    <w:p w14:paraId="6051BC11" w14:textId="77777777" w:rsidR="00BE559F" w:rsidRPr="005631ED" w:rsidRDefault="00BE559F" w:rsidP="00BE559F">
      <w:pPr>
        <w:widowControl/>
        <w:jc w:val="both"/>
        <w:rPr>
          <w:rFonts w:ascii="微軟正黑體" w:eastAsia="微軟正黑體" w:hAnsi="微軟正黑體"/>
          <w:color w:val="000000" w:themeColor="text1"/>
          <w:sz w:val="16"/>
          <w:szCs w:val="16"/>
        </w:rPr>
      </w:pPr>
      <w:proofErr w:type="gramStart"/>
      <w:r w:rsidRPr="005631ED">
        <w:rPr>
          <w:rFonts w:ascii="微軟正黑體" w:eastAsia="微軟正黑體" w:hAnsi="微軟正黑體" w:hint="eastAsia"/>
          <w:color w:val="000000" w:themeColor="text1"/>
          <w:sz w:val="16"/>
          <w:szCs w:val="16"/>
        </w:rPr>
        <w:t>註</w:t>
      </w:r>
      <w:proofErr w:type="gramEnd"/>
      <w:r w:rsidRPr="005631ED">
        <w:rPr>
          <w:rFonts w:ascii="微軟正黑體" w:eastAsia="微軟正黑體" w:hAnsi="微軟正黑體" w:hint="eastAsia"/>
          <w:color w:val="000000" w:themeColor="text1"/>
          <w:sz w:val="16"/>
          <w:szCs w:val="16"/>
        </w:rPr>
        <w:t>：受訪者可以選擇多項答案</w:t>
      </w:r>
    </w:p>
    <w:p w14:paraId="1E3438BF" w14:textId="77777777" w:rsidR="00BE559F" w:rsidRPr="005631ED" w:rsidRDefault="00BE559F" w:rsidP="00BE559F">
      <w:pPr>
        <w:widowControl/>
        <w:jc w:val="both"/>
        <w:rPr>
          <w:rFonts w:ascii="微軟正黑體" w:eastAsia="微軟正黑體" w:hAnsi="微軟正黑體"/>
          <w:color w:val="000000" w:themeColor="text1"/>
          <w:szCs w:val="24"/>
        </w:rPr>
      </w:pPr>
    </w:p>
    <w:p w14:paraId="3519266D" w14:textId="75B872D8" w:rsidR="005631ED" w:rsidRPr="005631ED" w:rsidRDefault="005631ED" w:rsidP="00BE559F">
      <w:pPr>
        <w:widowControl/>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網上零售業務指數大幅下跌</w:t>
      </w:r>
      <w:r w:rsidRPr="005631ED">
        <w:rPr>
          <w:rFonts w:ascii="微軟正黑體" w:eastAsia="微軟正黑體" w:hAnsi="微軟正黑體"/>
          <w:color w:val="000000" w:themeColor="text1"/>
          <w:szCs w:val="24"/>
        </w:rPr>
        <w:t>10</w:t>
      </w:r>
      <w:r w:rsidRPr="005631ED">
        <w:rPr>
          <w:rFonts w:ascii="微軟正黑體" w:eastAsia="微軟正黑體" w:hAnsi="微軟正黑體" w:hint="eastAsia"/>
          <w:color w:val="000000" w:themeColor="text1"/>
          <w:szCs w:val="24"/>
        </w:rPr>
        <w:t>點，本季跌至低於</w:t>
      </w:r>
      <w:r w:rsidRPr="005631ED">
        <w:rPr>
          <w:rFonts w:ascii="微軟正黑體" w:eastAsia="微軟正黑體" w:hAnsi="微軟正黑體"/>
          <w:color w:val="000000" w:themeColor="text1"/>
          <w:szCs w:val="24"/>
        </w:rPr>
        <w:t>40</w:t>
      </w:r>
      <w:r w:rsidRPr="005631ED">
        <w:rPr>
          <w:rFonts w:ascii="微軟正黑體" w:eastAsia="微軟正黑體" w:hAnsi="微軟正黑體" w:hint="eastAsia"/>
          <w:color w:val="000000" w:themeColor="text1"/>
          <w:szCs w:val="24"/>
        </w:rPr>
        <w:t>點的水平，錄得</w:t>
      </w:r>
      <w:r w:rsidRPr="005631ED">
        <w:rPr>
          <w:rFonts w:ascii="微軟正黑體" w:eastAsia="微軟正黑體" w:hAnsi="微軟正黑體"/>
          <w:color w:val="000000" w:themeColor="text1"/>
          <w:szCs w:val="24"/>
        </w:rPr>
        <w:t>35.9</w:t>
      </w:r>
      <w:r w:rsidRPr="005631ED">
        <w:rPr>
          <w:rFonts w:ascii="微軟正黑體" w:eastAsia="微軟正黑體" w:hAnsi="微軟正黑體" w:hint="eastAsia"/>
          <w:color w:val="000000" w:themeColor="text1"/>
          <w:szCs w:val="24"/>
        </w:rPr>
        <w:t>點。所有分項</w:t>
      </w:r>
      <w:proofErr w:type="gramStart"/>
      <w:r w:rsidRPr="005631ED">
        <w:rPr>
          <w:rFonts w:ascii="微軟正黑體" w:eastAsia="微軟正黑體" w:hAnsi="微軟正黑體" w:hint="eastAsia"/>
          <w:color w:val="000000" w:themeColor="text1"/>
          <w:szCs w:val="24"/>
        </w:rPr>
        <w:t>指數均錄得</w:t>
      </w:r>
      <w:proofErr w:type="gramEnd"/>
      <w:r w:rsidRPr="005631ED">
        <w:rPr>
          <w:rFonts w:ascii="微軟正黑體" w:eastAsia="微軟正黑體" w:hAnsi="微軟正黑體" w:hint="eastAsia"/>
          <w:color w:val="000000" w:themeColor="text1"/>
          <w:szCs w:val="24"/>
        </w:rPr>
        <w:t>不同程度的跌幅，其中以銷售量的跌幅最為明顯（</w:t>
      </w:r>
      <w:r w:rsidRPr="005631ED">
        <w:rPr>
          <w:rFonts w:ascii="微軟正黑體" w:eastAsia="微軟正黑體" w:hAnsi="微軟正黑體"/>
          <w:color w:val="000000" w:themeColor="text1"/>
          <w:szCs w:val="24"/>
        </w:rPr>
        <w:t>-11.1</w:t>
      </w:r>
      <w:r w:rsidRPr="005631ED">
        <w:rPr>
          <w:rFonts w:ascii="微軟正黑體" w:eastAsia="微軟正黑體" w:hAnsi="微軟正黑體" w:hint="eastAsia"/>
          <w:color w:val="000000" w:themeColor="text1"/>
          <w:szCs w:val="24"/>
        </w:rPr>
        <w:t>點）。儘管產品種類錄得</w:t>
      </w:r>
      <w:r w:rsidRPr="005631ED">
        <w:rPr>
          <w:rFonts w:ascii="微軟正黑體" w:eastAsia="微軟正黑體" w:hAnsi="微軟正黑體"/>
          <w:color w:val="000000" w:themeColor="text1"/>
          <w:szCs w:val="24"/>
        </w:rPr>
        <w:t>5.1</w:t>
      </w:r>
      <w:r w:rsidRPr="005631ED">
        <w:rPr>
          <w:rFonts w:ascii="微軟正黑體" w:eastAsia="微軟正黑體" w:hAnsi="微軟正黑體" w:hint="eastAsia"/>
          <w:color w:val="000000" w:themeColor="text1"/>
          <w:szCs w:val="24"/>
        </w:rPr>
        <w:t>點的跌幅，下跌至</w:t>
      </w:r>
      <w:r w:rsidRPr="005631ED">
        <w:rPr>
          <w:rFonts w:ascii="微軟正黑體" w:eastAsia="微軟正黑體" w:hAnsi="微軟正黑體"/>
          <w:color w:val="000000" w:themeColor="text1"/>
          <w:szCs w:val="24"/>
        </w:rPr>
        <w:t>46.5</w:t>
      </w:r>
      <w:r w:rsidRPr="005631ED">
        <w:rPr>
          <w:rFonts w:ascii="微軟正黑體" w:eastAsia="微軟正黑體" w:hAnsi="微軟正黑體" w:hint="eastAsia"/>
          <w:color w:val="000000" w:themeColor="text1"/>
          <w:szCs w:val="24"/>
        </w:rPr>
        <w:t>點，但該指數仍優於</w:t>
      </w:r>
      <w:r w:rsidRPr="005631ED">
        <w:rPr>
          <w:rFonts w:ascii="微軟正黑體" w:eastAsia="微軟正黑體" w:hAnsi="微軟正黑體"/>
          <w:color w:val="000000" w:themeColor="text1"/>
          <w:szCs w:val="24"/>
        </w:rPr>
        <w:t>2024</w:t>
      </w:r>
      <w:r w:rsidRPr="005631ED">
        <w:rPr>
          <w:rFonts w:ascii="微軟正黑體" w:eastAsia="微軟正黑體" w:hAnsi="微軟正黑體" w:hint="eastAsia"/>
          <w:color w:val="000000" w:themeColor="text1"/>
          <w:szCs w:val="24"/>
        </w:rPr>
        <w:t>年第二季的表現。</w:t>
      </w:r>
      <w:r w:rsidRPr="005631ED">
        <w:rPr>
          <w:rFonts w:ascii="微軟正黑體" w:eastAsia="微軟正黑體" w:hAnsi="微軟正黑體"/>
          <w:color w:val="000000" w:themeColor="text1"/>
          <w:szCs w:val="24"/>
        </w:rPr>
        <w:t> </w:t>
      </w:r>
    </w:p>
    <w:p w14:paraId="2ECE3D2A" w14:textId="77777777" w:rsidR="00BE559F" w:rsidRPr="005631ED" w:rsidRDefault="00BE559F" w:rsidP="00BE559F">
      <w:pPr>
        <w:widowControl/>
        <w:jc w:val="both"/>
        <w:rPr>
          <w:rFonts w:ascii="微軟正黑體" w:eastAsia="微軟正黑體" w:hAnsi="微軟正黑體"/>
          <w:color w:val="000000" w:themeColor="text1"/>
          <w:sz w:val="16"/>
          <w:szCs w:val="16"/>
        </w:rPr>
      </w:pPr>
      <w:r w:rsidRPr="005631ED">
        <w:rPr>
          <w:rFonts w:ascii="微軟正黑體" w:eastAsia="微軟正黑體" w:hAnsi="微軟正黑體" w:hint="eastAsia"/>
          <w:color w:val="000000" w:themeColor="text1"/>
          <w:sz w:val="16"/>
          <w:szCs w:val="16"/>
        </w:rPr>
        <w:t>^ 基於有網上零售業務的受訪者</w:t>
      </w:r>
    </w:p>
    <w:p w14:paraId="0D36CDC2" w14:textId="77777777" w:rsidR="003D025B" w:rsidRPr="005631ED" w:rsidRDefault="003D025B" w:rsidP="003D025B">
      <w:pPr>
        <w:jc w:val="both"/>
        <w:rPr>
          <w:rFonts w:ascii="微軟正黑體" w:eastAsia="微軟正黑體" w:hAnsi="微軟正黑體"/>
          <w:color w:val="000000" w:themeColor="text1"/>
          <w:szCs w:val="24"/>
        </w:rPr>
      </w:pPr>
    </w:p>
    <w:p w14:paraId="574E1C34" w14:textId="233E6480" w:rsidR="00124B29" w:rsidRPr="005631ED" w:rsidRDefault="00124B29" w:rsidP="00124B29">
      <w:pPr>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關於香港生產力促進局</w:t>
      </w:r>
    </w:p>
    <w:p w14:paraId="744ED836" w14:textId="18CA00F2" w:rsidR="005631ED" w:rsidRPr="005631ED" w:rsidRDefault="005631ED" w:rsidP="007D5D07">
      <w:pPr>
        <w:jc w:val="both"/>
        <w:rPr>
          <w:rFonts w:ascii="Arial" w:eastAsia="微軟正黑體" w:hAnsi="Arial" w:cs="Arial"/>
          <w:color w:val="000000" w:themeColor="text1"/>
          <w:szCs w:val="24"/>
        </w:rPr>
      </w:pPr>
      <w:r w:rsidRPr="005631ED">
        <w:rPr>
          <w:rFonts w:ascii="Arial" w:eastAsia="微軟正黑體" w:hAnsi="Arial" w:cs="Arial" w:hint="eastAsia"/>
          <w:color w:val="000000" w:themeColor="text1"/>
          <w:szCs w:val="24"/>
        </w:rPr>
        <w:t>香港生產力促進局（生產力局）是於</w:t>
      </w:r>
      <w:r w:rsidRPr="005631ED">
        <w:rPr>
          <w:rFonts w:ascii="Arial" w:eastAsia="微軟正黑體" w:hAnsi="Arial" w:cs="Arial" w:hint="eastAsia"/>
          <w:color w:val="000000" w:themeColor="text1"/>
          <w:szCs w:val="24"/>
        </w:rPr>
        <w:t>1967</w:t>
      </w:r>
      <w:r w:rsidRPr="005631ED">
        <w:rPr>
          <w:rFonts w:ascii="Arial" w:eastAsia="微軟正黑體" w:hAnsi="Arial" w:cs="Arial" w:hint="eastAsia"/>
          <w:color w:val="000000" w:themeColor="text1"/>
          <w:szCs w:val="24"/>
        </w:rPr>
        <w:t>年成立的法定機構，致力以世界級的先進技術和創新服務，驅動香港企業提升卓越生產力。生產力局作為全國最具規模，以市場為導向的領先科技與綜合製造服務的國際新型研發機構，以創新科技推動香港及大灣區新型工業化，</w:t>
      </w:r>
      <w:proofErr w:type="gramStart"/>
      <w:r w:rsidRPr="005631ED">
        <w:rPr>
          <w:rFonts w:ascii="Arial" w:eastAsia="微軟正黑體" w:hAnsi="Arial" w:cs="Arial" w:hint="eastAsia"/>
          <w:color w:val="000000" w:themeColor="text1"/>
          <w:szCs w:val="24"/>
        </w:rPr>
        <w:t>成就新質生產力</w:t>
      </w:r>
      <w:proofErr w:type="gramEnd"/>
      <w:r w:rsidRPr="005631ED">
        <w:rPr>
          <w:rFonts w:ascii="Arial" w:eastAsia="微軟正黑體" w:hAnsi="Arial" w:cs="Arial" w:hint="eastAsia"/>
          <w:color w:val="000000" w:themeColor="text1"/>
          <w:szCs w:val="24"/>
        </w:rPr>
        <w:t>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5631ED">
        <w:rPr>
          <w:rFonts w:ascii="Arial" w:eastAsia="微軟正黑體" w:hAnsi="Arial" w:cs="Arial" w:hint="eastAsia"/>
          <w:color w:val="000000" w:themeColor="text1"/>
          <w:szCs w:val="24"/>
        </w:rPr>
        <w:t>產業創優增值</w:t>
      </w:r>
      <w:proofErr w:type="gramEnd"/>
      <w:r w:rsidRPr="005631ED">
        <w:rPr>
          <w:rFonts w:ascii="Arial" w:eastAsia="微軟正黑體" w:hAnsi="Arial" w:cs="Arial" w:hint="eastAsia"/>
          <w:color w:val="000000" w:themeColor="text1"/>
          <w:szCs w:val="24"/>
        </w:rPr>
        <w:t>。透過產品創新和技術轉移，成功讓研發成果商品化，製造商機。多年來，生產力局的世界級研發成果獲得廣泛肯定，屢獲本地及海外獎項殊榮。</w:t>
      </w:r>
      <w:r w:rsidRPr="005631ED">
        <w:rPr>
          <w:rFonts w:ascii="Arial" w:eastAsia="微軟正黑體" w:hAnsi="Arial" w:cs="Arial"/>
          <w:color w:val="000000" w:themeColor="text1"/>
          <w:szCs w:val="24"/>
        </w:rPr>
        <w:t> </w:t>
      </w:r>
    </w:p>
    <w:p w14:paraId="1184E2C2" w14:textId="77777777" w:rsidR="007D5D07" w:rsidRPr="005631ED" w:rsidRDefault="007D5D07" w:rsidP="00B94442">
      <w:pPr>
        <w:rPr>
          <w:rFonts w:ascii="Arial" w:eastAsia="微軟正黑體" w:hAnsi="Arial" w:cs="Arial"/>
          <w:color w:val="000000" w:themeColor="text1"/>
          <w:szCs w:val="24"/>
        </w:rPr>
      </w:pPr>
    </w:p>
    <w:p w14:paraId="54C69514" w14:textId="39D1052D" w:rsidR="005631ED" w:rsidRPr="005631ED" w:rsidRDefault="005631ED" w:rsidP="007D5D07">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生產力局亦致力為中小企和初創企業提供即時和</w:t>
      </w:r>
      <w:proofErr w:type="gramStart"/>
      <w:r w:rsidRPr="005631ED">
        <w:rPr>
          <w:rFonts w:ascii="微軟正黑體" w:eastAsia="微軟正黑體" w:hAnsi="微軟正黑體" w:hint="eastAsia"/>
          <w:color w:val="000000" w:themeColor="text1"/>
          <w:szCs w:val="24"/>
        </w:rPr>
        <w:t>適切</w:t>
      </w:r>
      <w:proofErr w:type="gramEnd"/>
      <w:r w:rsidRPr="005631ED">
        <w:rPr>
          <w:rFonts w:ascii="微軟正黑體" w:eastAsia="微軟正黑體" w:hAnsi="微軟正黑體" w:hint="eastAsia"/>
          <w:color w:val="000000" w:themeColor="text1"/>
          <w:szCs w:val="24"/>
        </w:rPr>
        <w:t>的支援，並提供各類未來技能發展課程，讓企業及學界掌握最新數碼及STEM技術，以加強人才培訓，提升香港競爭力。</w:t>
      </w:r>
    </w:p>
    <w:p w14:paraId="4C93D6BF" w14:textId="77777777" w:rsidR="007D5D07" w:rsidRPr="005631ED" w:rsidRDefault="007D5D07" w:rsidP="00B94442">
      <w:pPr>
        <w:rPr>
          <w:rFonts w:ascii="微軟正黑體" w:eastAsia="微軟正黑體" w:hAnsi="微軟正黑體"/>
          <w:color w:val="000000" w:themeColor="text1"/>
          <w:szCs w:val="24"/>
        </w:rPr>
      </w:pPr>
    </w:p>
    <w:p w14:paraId="41421A9D" w14:textId="34D36DF6" w:rsidR="005631ED" w:rsidRPr="005631ED" w:rsidRDefault="005631ED" w:rsidP="007D5D07">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如欲瞭解更多詳情，請瀏覽生產力局網頁：www.hkpc.org。</w:t>
      </w:r>
    </w:p>
    <w:p w14:paraId="23B963C4" w14:textId="302638C0" w:rsidR="00B94442" w:rsidRPr="005631ED" w:rsidRDefault="00B94442" w:rsidP="007D5D07">
      <w:pPr>
        <w:jc w:val="both"/>
        <w:rPr>
          <w:rFonts w:ascii="Arial" w:eastAsia="微軟正黑體" w:hAnsi="Arial" w:cs="Arial"/>
          <w:color w:val="000000" w:themeColor="text1"/>
          <w:szCs w:val="24"/>
        </w:rPr>
      </w:pPr>
      <w:r w:rsidRPr="005631ED">
        <w:rPr>
          <w:rFonts w:ascii="Arial" w:eastAsia="微軟正黑體" w:hAnsi="Arial" w:cs="Arial"/>
          <w:color w:val="000000" w:themeColor="text1"/>
          <w:szCs w:val="24"/>
        </w:rPr>
        <w:t> </w:t>
      </w:r>
    </w:p>
    <w:p w14:paraId="50853AAA" w14:textId="77777777" w:rsidR="00124B29" w:rsidRPr="005631ED" w:rsidRDefault="00124B29" w:rsidP="007D5D07">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查詢</w:t>
      </w:r>
    </w:p>
    <w:p w14:paraId="134A8DBF" w14:textId="1F0EF3D7" w:rsidR="005631ED" w:rsidRPr="005631ED" w:rsidRDefault="005631ED" w:rsidP="007D5D07">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查詢有關本指數的詳情，請與生產力局聯絡，電話：(852) 2788 5306。</w:t>
      </w:r>
    </w:p>
    <w:p w14:paraId="47A61CFE" w14:textId="77777777" w:rsidR="0079646F" w:rsidRPr="005631ED" w:rsidRDefault="0079646F" w:rsidP="007D5D07">
      <w:pPr>
        <w:jc w:val="both"/>
        <w:rPr>
          <w:rFonts w:ascii="微軟正黑體" w:eastAsia="微軟正黑體" w:hAnsi="微軟正黑體"/>
          <w:color w:val="000000" w:themeColor="text1"/>
          <w:szCs w:val="24"/>
        </w:rPr>
      </w:pPr>
    </w:p>
    <w:p w14:paraId="4AE6679F" w14:textId="77777777" w:rsidR="00124B29" w:rsidRPr="005631ED" w:rsidRDefault="00124B29" w:rsidP="007D5D07">
      <w:pPr>
        <w:jc w:val="both"/>
        <w:rPr>
          <w:rFonts w:ascii="微軟正黑體" w:eastAsia="微軟正黑體" w:hAnsi="微軟正黑體"/>
          <w:b/>
          <w:color w:val="000000" w:themeColor="text1"/>
          <w:szCs w:val="24"/>
        </w:rPr>
      </w:pPr>
      <w:r w:rsidRPr="005631ED">
        <w:rPr>
          <w:rFonts w:ascii="微軟正黑體" w:eastAsia="微軟正黑體" w:hAnsi="微軟正黑體" w:hint="eastAsia"/>
          <w:b/>
          <w:color w:val="000000" w:themeColor="text1"/>
          <w:szCs w:val="24"/>
        </w:rPr>
        <w:t>聲明</w:t>
      </w:r>
    </w:p>
    <w:p w14:paraId="747818E3" w14:textId="6B80C8F8" w:rsidR="005631ED" w:rsidRPr="005631ED" w:rsidRDefault="005631ED" w:rsidP="007D5D07">
      <w:pPr>
        <w:jc w:val="both"/>
        <w:rPr>
          <w:rFonts w:ascii="微軟正黑體" w:eastAsia="微軟正黑體" w:hAnsi="微軟正黑體" w:hint="eastAsia"/>
          <w:color w:val="000000" w:themeColor="text1"/>
          <w:szCs w:val="24"/>
        </w:rPr>
      </w:pPr>
      <w:r w:rsidRPr="005631ED">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5631ED">
        <w:rPr>
          <w:rFonts w:ascii="微軟正黑體" w:eastAsia="微軟正黑體" w:hAnsi="微軟正黑體" w:hint="eastAsia"/>
          <w:color w:val="000000" w:themeColor="text1"/>
          <w:szCs w:val="24"/>
        </w:rPr>
        <w:t>生產力局概不</w:t>
      </w:r>
      <w:proofErr w:type="gramEnd"/>
      <w:r w:rsidRPr="005631ED">
        <w:rPr>
          <w:rFonts w:ascii="微軟正黑體" w:eastAsia="微軟正黑體" w:hAnsi="微軟正黑體" w:hint="eastAsia"/>
          <w:color w:val="000000" w:themeColor="text1"/>
          <w:szCs w:val="24"/>
        </w:rPr>
        <w:t>負責。</w:t>
      </w:r>
    </w:p>
    <w:sectPr w:rsidR="005631ED" w:rsidRPr="005631ED"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6333E" w14:textId="77777777" w:rsidR="007958C3" w:rsidRDefault="007958C3" w:rsidP="007655C2">
      <w:pPr>
        <w:spacing w:line="240" w:lineRule="auto"/>
      </w:pPr>
      <w:r>
        <w:separator/>
      </w:r>
    </w:p>
  </w:endnote>
  <w:endnote w:type="continuationSeparator" w:id="0">
    <w:p w14:paraId="5E8DADA6" w14:textId="77777777" w:rsidR="007958C3" w:rsidRDefault="007958C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435CD" w14:textId="77777777" w:rsidR="007958C3" w:rsidRDefault="007958C3" w:rsidP="007655C2">
      <w:pPr>
        <w:spacing w:line="240" w:lineRule="auto"/>
      </w:pPr>
      <w:r>
        <w:separator/>
      </w:r>
    </w:p>
  </w:footnote>
  <w:footnote w:type="continuationSeparator" w:id="0">
    <w:p w14:paraId="2AAE93E9" w14:textId="77777777" w:rsidR="007958C3" w:rsidRDefault="007958C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7248AA28"/>
    <w:lvl w:ilvl="0" w:tplc="31B8E58C">
      <w:start w:val="1"/>
      <w:numFmt w:val="bullet"/>
      <w:lvlText w:val=""/>
      <w:lvlJc w:val="left"/>
      <w:pPr>
        <w:ind w:left="480" w:hanging="480"/>
      </w:pPr>
      <w:rPr>
        <w:rFonts w:ascii="Wingdings" w:hAnsi="Wingdings" w:hint="default"/>
        <w:color w:val="000000" w:themeColor="text1"/>
      </w:rPr>
    </w:lvl>
    <w:lvl w:ilvl="1" w:tplc="7B70F876">
      <w:numFmt w:val="bullet"/>
      <w:lvlText w:val="-"/>
      <w:lvlJc w:val="left"/>
      <w:pPr>
        <w:ind w:left="840" w:hanging="360"/>
      </w:pPr>
      <w:rPr>
        <w:rFonts w:ascii="Arial" w:eastAsia="Times New Roman"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61135483">
    <w:abstractNumId w:val="0"/>
  </w:num>
  <w:num w:numId="2" w16cid:durableId="1441418230">
    <w:abstractNumId w:val="2"/>
  </w:num>
  <w:num w:numId="3" w16cid:durableId="112211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activeWritingStyle w:appName="MSWord" w:lang="en-HK"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510C2"/>
    <w:rsid w:val="00070947"/>
    <w:rsid w:val="00077770"/>
    <w:rsid w:val="00085618"/>
    <w:rsid w:val="000B5FA6"/>
    <w:rsid w:val="000C0FD8"/>
    <w:rsid w:val="000C5688"/>
    <w:rsid w:val="000D6B72"/>
    <w:rsid w:val="000D6E8A"/>
    <w:rsid w:val="000E3568"/>
    <w:rsid w:val="000E517A"/>
    <w:rsid w:val="000F4BB2"/>
    <w:rsid w:val="00106BD6"/>
    <w:rsid w:val="00110D8E"/>
    <w:rsid w:val="00115305"/>
    <w:rsid w:val="00124B29"/>
    <w:rsid w:val="001254FF"/>
    <w:rsid w:val="00126890"/>
    <w:rsid w:val="001275E0"/>
    <w:rsid w:val="001425D0"/>
    <w:rsid w:val="00156892"/>
    <w:rsid w:val="00156B0D"/>
    <w:rsid w:val="001730BE"/>
    <w:rsid w:val="0017540A"/>
    <w:rsid w:val="00197F40"/>
    <w:rsid w:val="001A0045"/>
    <w:rsid w:val="001A2E92"/>
    <w:rsid w:val="001B5B08"/>
    <w:rsid w:val="001C5F51"/>
    <w:rsid w:val="001C768F"/>
    <w:rsid w:val="001F3FD7"/>
    <w:rsid w:val="001F662D"/>
    <w:rsid w:val="00210B7B"/>
    <w:rsid w:val="00220154"/>
    <w:rsid w:val="00236CEF"/>
    <w:rsid w:val="002446D0"/>
    <w:rsid w:val="00260D34"/>
    <w:rsid w:val="00262339"/>
    <w:rsid w:val="00265896"/>
    <w:rsid w:val="00271449"/>
    <w:rsid w:val="002811A9"/>
    <w:rsid w:val="00281CA6"/>
    <w:rsid w:val="0028495E"/>
    <w:rsid w:val="002959CC"/>
    <w:rsid w:val="00296C18"/>
    <w:rsid w:val="00297FD6"/>
    <w:rsid w:val="002E2378"/>
    <w:rsid w:val="002E3DF0"/>
    <w:rsid w:val="002E7590"/>
    <w:rsid w:val="002F73FB"/>
    <w:rsid w:val="003054D7"/>
    <w:rsid w:val="003238E6"/>
    <w:rsid w:val="00345B92"/>
    <w:rsid w:val="00355175"/>
    <w:rsid w:val="003620DE"/>
    <w:rsid w:val="00366781"/>
    <w:rsid w:val="0036783E"/>
    <w:rsid w:val="00370CBC"/>
    <w:rsid w:val="00372BAA"/>
    <w:rsid w:val="003A51DD"/>
    <w:rsid w:val="003B275A"/>
    <w:rsid w:val="003C3B29"/>
    <w:rsid w:val="003C5D62"/>
    <w:rsid w:val="003D025B"/>
    <w:rsid w:val="003E6E9D"/>
    <w:rsid w:val="003F40B2"/>
    <w:rsid w:val="004075A3"/>
    <w:rsid w:val="004150ED"/>
    <w:rsid w:val="00415B1F"/>
    <w:rsid w:val="004218CC"/>
    <w:rsid w:val="00444138"/>
    <w:rsid w:val="00451839"/>
    <w:rsid w:val="00461001"/>
    <w:rsid w:val="0046499C"/>
    <w:rsid w:val="004664BC"/>
    <w:rsid w:val="00467E1F"/>
    <w:rsid w:val="00474DC5"/>
    <w:rsid w:val="00476443"/>
    <w:rsid w:val="00476C9B"/>
    <w:rsid w:val="00497385"/>
    <w:rsid w:val="004A1A9C"/>
    <w:rsid w:val="004B2FDC"/>
    <w:rsid w:val="004D0336"/>
    <w:rsid w:val="004E3FE6"/>
    <w:rsid w:val="004F094F"/>
    <w:rsid w:val="00515782"/>
    <w:rsid w:val="00521733"/>
    <w:rsid w:val="00523D60"/>
    <w:rsid w:val="00541C8C"/>
    <w:rsid w:val="0054364D"/>
    <w:rsid w:val="005575AF"/>
    <w:rsid w:val="005631ED"/>
    <w:rsid w:val="005733B0"/>
    <w:rsid w:val="00585907"/>
    <w:rsid w:val="00592D90"/>
    <w:rsid w:val="005C3FBF"/>
    <w:rsid w:val="005C4754"/>
    <w:rsid w:val="005D3E99"/>
    <w:rsid w:val="005E6273"/>
    <w:rsid w:val="005F0D4B"/>
    <w:rsid w:val="005F310D"/>
    <w:rsid w:val="006015BD"/>
    <w:rsid w:val="00602E9E"/>
    <w:rsid w:val="006042D1"/>
    <w:rsid w:val="006103BD"/>
    <w:rsid w:val="0061299D"/>
    <w:rsid w:val="00616462"/>
    <w:rsid w:val="00617D14"/>
    <w:rsid w:val="00622155"/>
    <w:rsid w:val="00632ED2"/>
    <w:rsid w:val="006350A9"/>
    <w:rsid w:val="00644912"/>
    <w:rsid w:val="006459F5"/>
    <w:rsid w:val="0065612E"/>
    <w:rsid w:val="00656F9D"/>
    <w:rsid w:val="00667CEE"/>
    <w:rsid w:val="00670688"/>
    <w:rsid w:val="00672EEE"/>
    <w:rsid w:val="00674EB6"/>
    <w:rsid w:val="006761B3"/>
    <w:rsid w:val="00680097"/>
    <w:rsid w:val="006804D3"/>
    <w:rsid w:val="00680562"/>
    <w:rsid w:val="00693F02"/>
    <w:rsid w:val="006A2864"/>
    <w:rsid w:val="006A7169"/>
    <w:rsid w:val="006B0BF3"/>
    <w:rsid w:val="006B2D0E"/>
    <w:rsid w:val="006E18EF"/>
    <w:rsid w:val="006E4F3C"/>
    <w:rsid w:val="0070685F"/>
    <w:rsid w:val="00710AF7"/>
    <w:rsid w:val="00714F44"/>
    <w:rsid w:val="007163A4"/>
    <w:rsid w:val="00731EA5"/>
    <w:rsid w:val="00745C89"/>
    <w:rsid w:val="007655C2"/>
    <w:rsid w:val="0078137D"/>
    <w:rsid w:val="00785C29"/>
    <w:rsid w:val="007958C3"/>
    <w:rsid w:val="0079646F"/>
    <w:rsid w:val="007A172D"/>
    <w:rsid w:val="007B0722"/>
    <w:rsid w:val="007D5085"/>
    <w:rsid w:val="007D5D07"/>
    <w:rsid w:val="007E1207"/>
    <w:rsid w:val="007E62A6"/>
    <w:rsid w:val="00811DA4"/>
    <w:rsid w:val="008224C5"/>
    <w:rsid w:val="00840AE2"/>
    <w:rsid w:val="00841F34"/>
    <w:rsid w:val="00843D53"/>
    <w:rsid w:val="00853103"/>
    <w:rsid w:val="00855B21"/>
    <w:rsid w:val="00861671"/>
    <w:rsid w:val="00865A12"/>
    <w:rsid w:val="00874C21"/>
    <w:rsid w:val="00874E9E"/>
    <w:rsid w:val="00877E8D"/>
    <w:rsid w:val="00881122"/>
    <w:rsid w:val="008913EC"/>
    <w:rsid w:val="00896D88"/>
    <w:rsid w:val="008974E8"/>
    <w:rsid w:val="008A0370"/>
    <w:rsid w:val="008A36F7"/>
    <w:rsid w:val="008C53CC"/>
    <w:rsid w:val="008D1179"/>
    <w:rsid w:val="008D45B5"/>
    <w:rsid w:val="008D593E"/>
    <w:rsid w:val="008E4EDC"/>
    <w:rsid w:val="008E5264"/>
    <w:rsid w:val="008E571C"/>
    <w:rsid w:val="008F7D5D"/>
    <w:rsid w:val="009055BA"/>
    <w:rsid w:val="009156F1"/>
    <w:rsid w:val="00915BF0"/>
    <w:rsid w:val="009172F6"/>
    <w:rsid w:val="00930879"/>
    <w:rsid w:val="0094192F"/>
    <w:rsid w:val="00943099"/>
    <w:rsid w:val="00943C30"/>
    <w:rsid w:val="00947E59"/>
    <w:rsid w:val="00951810"/>
    <w:rsid w:val="00960517"/>
    <w:rsid w:val="00961381"/>
    <w:rsid w:val="009622C2"/>
    <w:rsid w:val="00966327"/>
    <w:rsid w:val="0096640B"/>
    <w:rsid w:val="00972D66"/>
    <w:rsid w:val="00980C68"/>
    <w:rsid w:val="00983F77"/>
    <w:rsid w:val="00996965"/>
    <w:rsid w:val="00996DC8"/>
    <w:rsid w:val="009B1F10"/>
    <w:rsid w:val="009B2FCA"/>
    <w:rsid w:val="009E2D86"/>
    <w:rsid w:val="009F576C"/>
    <w:rsid w:val="00A079B2"/>
    <w:rsid w:val="00A156AB"/>
    <w:rsid w:val="00A16C20"/>
    <w:rsid w:val="00A17B8D"/>
    <w:rsid w:val="00A17C5B"/>
    <w:rsid w:val="00A22357"/>
    <w:rsid w:val="00A33A7A"/>
    <w:rsid w:val="00A37ECD"/>
    <w:rsid w:val="00A41205"/>
    <w:rsid w:val="00A4241C"/>
    <w:rsid w:val="00A52564"/>
    <w:rsid w:val="00A53CA4"/>
    <w:rsid w:val="00A575D9"/>
    <w:rsid w:val="00A576C3"/>
    <w:rsid w:val="00A6031D"/>
    <w:rsid w:val="00A64321"/>
    <w:rsid w:val="00A677B8"/>
    <w:rsid w:val="00A73F48"/>
    <w:rsid w:val="00A8227D"/>
    <w:rsid w:val="00A84530"/>
    <w:rsid w:val="00A8787D"/>
    <w:rsid w:val="00A911EB"/>
    <w:rsid w:val="00AA1E16"/>
    <w:rsid w:val="00AA29D8"/>
    <w:rsid w:val="00AA55A7"/>
    <w:rsid w:val="00AB09A0"/>
    <w:rsid w:val="00AC1F31"/>
    <w:rsid w:val="00AD2D18"/>
    <w:rsid w:val="00AE26A5"/>
    <w:rsid w:val="00AF6463"/>
    <w:rsid w:val="00AF65D7"/>
    <w:rsid w:val="00B07438"/>
    <w:rsid w:val="00B2247E"/>
    <w:rsid w:val="00B224AB"/>
    <w:rsid w:val="00B22EBA"/>
    <w:rsid w:val="00B25F61"/>
    <w:rsid w:val="00B26F1D"/>
    <w:rsid w:val="00B401A9"/>
    <w:rsid w:val="00B447BA"/>
    <w:rsid w:val="00B6353F"/>
    <w:rsid w:val="00B66CD4"/>
    <w:rsid w:val="00B94442"/>
    <w:rsid w:val="00B968FC"/>
    <w:rsid w:val="00BA1B51"/>
    <w:rsid w:val="00BE559F"/>
    <w:rsid w:val="00BF5A5A"/>
    <w:rsid w:val="00C03FC1"/>
    <w:rsid w:val="00C04964"/>
    <w:rsid w:val="00C0683E"/>
    <w:rsid w:val="00C07962"/>
    <w:rsid w:val="00C25B9B"/>
    <w:rsid w:val="00C277E2"/>
    <w:rsid w:val="00C33713"/>
    <w:rsid w:val="00C43E4B"/>
    <w:rsid w:val="00C50C12"/>
    <w:rsid w:val="00C51F89"/>
    <w:rsid w:val="00C600B0"/>
    <w:rsid w:val="00C80BDA"/>
    <w:rsid w:val="00C95BE1"/>
    <w:rsid w:val="00CA33B2"/>
    <w:rsid w:val="00CB5400"/>
    <w:rsid w:val="00CD0232"/>
    <w:rsid w:val="00CD0406"/>
    <w:rsid w:val="00D0732C"/>
    <w:rsid w:val="00D1196E"/>
    <w:rsid w:val="00D14F93"/>
    <w:rsid w:val="00D36F36"/>
    <w:rsid w:val="00D4193A"/>
    <w:rsid w:val="00D47E0E"/>
    <w:rsid w:val="00D5327A"/>
    <w:rsid w:val="00D72629"/>
    <w:rsid w:val="00D754B9"/>
    <w:rsid w:val="00D80487"/>
    <w:rsid w:val="00D808FC"/>
    <w:rsid w:val="00D81032"/>
    <w:rsid w:val="00D87A29"/>
    <w:rsid w:val="00DA560A"/>
    <w:rsid w:val="00DC029B"/>
    <w:rsid w:val="00DC1614"/>
    <w:rsid w:val="00DC460F"/>
    <w:rsid w:val="00DC5B38"/>
    <w:rsid w:val="00DD3348"/>
    <w:rsid w:val="00DD45D2"/>
    <w:rsid w:val="00DD59FF"/>
    <w:rsid w:val="00DD60BD"/>
    <w:rsid w:val="00DF4914"/>
    <w:rsid w:val="00DF6233"/>
    <w:rsid w:val="00E04B40"/>
    <w:rsid w:val="00E07350"/>
    <w:rsid w:val="00E16BF3"/>
    <w:rsid w:val="00E327C1"/>
    <w:rsid w:val="00E34D4B"/>
    <w:rsid w:val="00E35012"/>
    <w:rsid w:val="00E46DB7"/>
    <w:rsid w:val="00E615EC"/>
    <w:rsid w:val="00E70458"/>
    <w:rsid w:val="00E94649"/>
    <w:rsid w:val="00EA6C7C"/>
    <w:rsid w:val="00EB26C8"/>
    <w:rsid w:val="00EB3FB0"/>
    <w:rsid w:val="00EC0577"/>
    <w:rsid w:val="00ED1FAF"/>
    <w:rsid w:val="00EE48C6"/>
    <w:rsid w:val="00F00623"/>
    <w:rsid w:val="00F04785"/>
    <w:rsid w:val="00F0649C"/>
    <w:rsid w:val="00F10725"/>
    <w:rsid w:val="00F11B93"/>
    <w:rsid w:val="00F1251D"/>
    <w:rsid w:val="00F241D0"/>
    <w:rsid w:val="00F26DB5"/>
    <w:rsid w:val="00F31935"/>
    <w:rsid w:val="00F45B59"/>
    <w:rsid w:val="00F90F70"/>
    <w:rsid w:val="00F95643"/>
    <w:rsid w:val="00F97C80"/>
    <w:rsid w:val="00FB06C8"/>
    <w:rsid w:val="00FB2B90"/>
    <w:rsid w:val="00FB2EF1"/>
    <w:rsid w:val="00FB4D5B"/>
    <w:rsid w:val="00FB5D1B"/>
    <w:rsid w:val="00FC3B5E"/>
    <w:rsid w:val="00FD6AD1"/>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9D"/>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FBAB-7891-450E-8F1F-5CF310E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8</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208</cp:revision>
  <cp:lastPrinted>2023-04-26T04:03:00Z</cp:lastPrinted>
  <dcterms:created xsi:type="dcterms:W3CDTF">2015-11-13T04:04:00Z</dcterms:created>
  <dcterms:modified xsi:type="dcterms:W3CDTF">2025-04-03T08:20:00Z</dcterms:modified>
</cp:coreProperties>
</file>