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E90E" w14:textId="77777777" w:rsidR="00694F28" w:rsidRPr="008A0FEF" w:rsidRDefault="00694F28" w:rsidP="009F49D7">
      <w:pPr>
        <w:jc w:val="both"/>
        <w:rPr>
          <w:b/>
          <w:color w:val="000000" w:themeColor="text1"/>
          <w:szCs w:val="24"/>
        </w:rPr>
      </w:pPr>
      <w:r w:rsidRPr="008A0FEF">
        <w:rPr>
          <w:b/>
          <w:color w:val="000000" w:themeColor="text1"/>
          <w:szCs w:val="24"/>
        </w:rPr>
        <w:t>DHL Hong Kong Air Trade Leading Index (DTI)</w:t>
      </w:r>
    </w:p>
    <w:p w14:paraId="63C993A7" w14:textId="276B33BF" w:rsidR="00694F28" w:rsidRPr="008A0FEF" w:rsidRDefault="009F49D7" w:rsidP="009F49D7">
      <w:pPr>
        <w:jc w:val="both"/>
        <w:rPr>
          <w:b/>
          <w:color w:val="000000" w:themeColor="text1"/>
          <w:szCs w:val="24"/>
        </w:rPr>
      </w:pPr>
      <w:r w:rsidRPr="008A0FEF">
        <w:rPr>
          <w:b/>
          <w:color w:val="000000" w:themeColor="text1"/>
          <w:szCs w:val="24"/>
        </w:rPr>
        <w:t>Q</w:t>
      </w:r>
      <w:r w:rsidR="00F71504" w:rsidRPr="008A0FEF">
        <w:rPr>
          <w:rFonts w:hint="eastAsia"/>
          <w:b/>
          <w:color w:val="000000" w:themeColor="text1"/>
          <w:szCs w:val="24"/>
        </w:rPr>
        <w:t>1</w:t>
      </w:r>
      <w:r w:rsidR="0049361B" w:rsidRPr="008A0FEF">
        <w:rPr>
          <w:rFonts w:hint="eastAsia"/>
          <w:b/>
          <w:color w:val="000000" w:themeColor="text1"/>
          <w:szCs w:val="24"/>
        </w:rPr>
        <w:t xml:space="preserve"> </w:t>
      </w:r>
      <w:r w:rsidR="003A2EE3" w:rsidRPr="008A0FEF">
        <w:rPr>
          <w:b/>
          <w:color w:val="000000" w:themeColor="text1"/>
          <w:szCs w:val="24"/>
        </w:rPr>
        <w:t>20</w:t>
      </w:r>
      <w:r w:rsidR="00BE2DD9" w:rsidRPr="008A0FEF">
        <w:rPr>
          <w:b/>
          <w:color w:val="000000" w:themeColor="text1"/>
          <w:szCs w:val="24"/>
        </w:rPr>
        <w:t>2</w:t>
      </w:r>
      <w:r w:rsidR="00F71504" w:rsidRPr="008A0FEF">
        <w:rPr>
          <w:rFonts w:hint="eastAsia"/>
          <w:b/>
          <w:color w:val="000000" w:themeColor="text1"/>
          <w:szCs w:val="24"/>
        </w:rPr>
        <w:t>6</w:t>
      </w:r>
      <w:r w:rsidR="003A2EE3" w:rsidRPr="008A0FEF">
        <w:rPr>
          <w:b/>
          <w:color w:val="000000" w:themeColor="text1"/>
          <w:szCs w:val="24"/>
        </w:rPr>
        <w:t xml:space="preserve"> REPORT</w:t>
      </w:r>
    </w:p>
    <w:p w14:paraId="69BADEE7" w14:textId="0B796E74" w:rsidR="00A74C8A" w:rsidRPr="008A0FEF" w:rsidRDefault="00A74C8A" w:rsidP="009F49D7">
      <w:pPr>
        <w:jc w:val="both"/>
        <w:rPr>
          <w:color w:val="000000" w:themeColor="text1"/>
          <w:szCs w:val="24"/>
        </w:rPr>
      </w:pPr>
      <w:r w:rsidRPr="008A0FEF">
        <w:rPr>
          <w:color w:val="000000" w:themeColor="text1"/>
          <w:szCs w:val="24"/>
        </w:rPr>
        <w:t>Commissioned by DHL Express (Hong Kong) Limited, DTI is implemented independently by the Hong Kong Productivity Council to measure air traders’ forward-looking business outlook, presented in the form of an Index. Please visit u.hkpc.org/</w:t>
      </w:r>
      <w:proofErr w:type="spellStart"/>
      <w:r w:rsidRPr="008A0FEF">
        <w:rPr>
          <w:color w:val="000000" w:themeColor="text1"/>
          <w:szCs w:val="24"/>
        </w:rPr>
        <w:t>dti_eng</w:t>
      </w:r>
      <w:proofErr w:type="spellEnd"/>
      <w:r w:rsidRPr="008A0FEF">
        <w:rPr>
          <w:color w:val="000000" w:themeColor="text1"/>
          <w:szCs w:val="24"/>
        </w:rPr>
        <w:t xml:space="preserve"> for details.</w:t>
      </w:r>
    </w:p>
    <w:p w14:paraId="60277FAB" w14:textId="5F433356" w:rsidR="00694F28" w:rsidRPr="008A0FEF" w:rsidRDefault="00694F28" w:rsidP="009F49D7">
      <w:pPr>
        <w:jc w:val="both"/>
        <w:rPr>
          <w:color w:val="000000" w:themeColor="text1"/>
          <w:szCs w:val="24"/>
        </w:rPr>
      </w:pPr>
    </w:p>
    <w:p w14:paraId="6659BE3A" w14:textId="77777777" w:rsidR="00694F28" w:rsidRPr="008A0FEF" w:rsidRDefault="00694F28" w:rsidP="009F49D7">
      <w:pPr>
        <w:jc w:val="both"/>
        <w:rPr>
          <w:b/>
          <w:color w:val="000000" w:themeColor="text1"/>
          <w:szCs w:val="24"/>
        </w:rPr>
      </w:pPr>
      <w:r w:rsidRPr="008A0FEF">
        <w:rPr>
          <w:b/>
          <w:color w:val="000000" w:themeColor="text1"/>
          <w:szCs w:val="24"/>
        </w:rPr>
        <w:t>Background</w:t>
      </w:r>
    </w:p>
    <w:p w14:paraId="04246855" w14:textId="3EB430EC" w:rsidR="003F50A0" w:rsidRPr="008A0FEF" w:rsidRDefault="003F50A0" w:rsidP="003C29C4">
      <w:pPr>
        <w:jc w:val="both"/>
        <w:rPr>
          <w:color w:val="000000" w:themeColor="text1"/>
          <w:szCs w:val="24"/>
        </w:rPr>
      </w:pPr>
      <w:r w:rsidRPr="008A0FEF">
        <w:rPr>
          <w:color w:val="000000" w:themeColor="text1"/>
          <w:szCs w:val="24"/>
        </w:rPr>
        <w:t xml:space="preserve">Hong Kong is one of the major regional aviation hubs in Asia Pacific. Hong Kong International Airport is globally </w:t>
      </w:r>
      <w:proofErr w:type="spellStart"/>
      <w:r w:rsidRPr="008A0FEF">
        <w:rPr>
          <w:color w:val="000000" w:themeColor="text1"/>
          <w:szCs w:val="24"/>
        </w:rPr>
        <w:t>recognised</w:t>
      </w:r>
      <w:proofErr w:type="spellEnd"/>
      <w:r w:rsidRPr="008A0FEF">
        <w:rPr>
          <w:color w:val="000000" w:themeColor="text1"/>
          <w:szCs w:val="24"/>
        </w:rPr>
        <w:t xml:space="preserve"> as one of the busiest airports on its international cargo throughput. The city’s dynamic air trade industry generates a total revenue of over HK$150.4 billion annually, with HK$45.2 billion from freight revenue, and creates over 31,000 job opportunities </w:t>
      </w:r>
      <w:r w:rsidRPr="008A0FEF">
        <w:rPr>
          <w:color w:val="000000" w:themeColor="text1"/>
          <w:szCs w:val="24"/>
          <w:vertAlign w:val="superscript"/>
        </w:rPr>
        <w:t>(</w:t>
      </w:r>
      <w:r w:rsidRPr="008A0FEF">
        <w:rPr>
          <w:rFonts w:hint="eastAsia"/>
          <w:color w:val="000000" w:themeColor="text1"/>
          <w:szCs w:val="24"/>
          <w:vertAlign w:val="superscript"/>
        </w:rPr>
        <w:t>1</w:t>
      </w:r>
      <w:r w:rsidRPr="008A0FEF">
        <w:rPr>
          <w:color w:val="000000" w:themeColor="text1"/>
          <w:szCs w:val="24"/>
          <w:vertAlign w:val="superscript"/>
        </w:rPr>
        <w:t>)</w:t>
      </w:r>
      <w:r w:rsidRPr="008A0FEF">
        <w:rPr>
          <w:color w:val="000000" w:themeColor="text1"/>
          <w:szCs w:val="24"/>
        </w:rPr>
        <w:t>.</w:t>
      </w:r>
    </w:p>
    <w:p w14:paraId="61983FE6" w14:textId="77777777" w:rsidR="00E45D84" w:rsidRPr="008A0FEF" w:rsidRDefault="00E45D84" w:rsidP="003C29C4">
      <w:pPr>
        <w:jc w:val="both"/>
        <w:rPr>
          <w:color w:val="000000" w:themeColor="text1"/>
          <w:szCs w:val="24"/>
        </w:rPr>
      </w:pPr>
    </w:p>
    <w:p w14:paraId="79EED230" w14:textId="6779CC72" w:rsidR="003F50A0" w:rsidRPr="008A0FEF" w:rsidRDefault="003F50A0" w:rsidP="003915D8">
      <w:pPr>
        <w:jc w:val="both"/>
        <w:rPr>
          <w:color w:val="000000" w:themeColor="text1"/>
          <w:szCs w:val="24"/>
        </w:rPr>
      </w:pPr>
      <w:r w:rsidRPr="008A0FEF">
        <w:rPr>
          <w:color w:val="000000" w:themeColor="text1"/>
          <w:szCs w:val="24"/>
        </w:rPr>
        <w:t>DHL Express (Hong Kong) Limited (DHL) has commissioned the Hong Kong Productivity Council (HKPC) to conduct independent air trade research – the result of which is the DHL Hong Kong Air Trade Leading Index (DTI).</w:t>
      </w:r>
    </w:p>
    <w:p w14:paraId="3A438BD5" w14:textId="77777777" w:rsidR="003915D8" w:rsidRPr="008A0FEF" w:rsidRDefault="003915D8" w:rsidP="003915D8">
      <w:pPr>
        <w:jc w:val="both"/>
        <w:rPr>
          <w:color w:val="000000" w:themeColor="text1"/>
          <w:szCs w:val="24"/>
        </w:rPr>
      </w:pPr>
    </w:p>
    <w:p w14:paraId="05C990B5" w14:textId="21D70144" w:rsidR="003F50A0" w:rsidRPr="008A0FEF" w:rsidRDefault="003F50A0" w:rsidP="003915D8">
      <w:pPr>
        <w:jc w:val="both"/>
        <w:rPr>
          <w:color w:val="000000" w:themeColor="text1"/>
          <w:szCs w:val="24"/>
        </w:rPr>
      </w:pPr>
      <w:r w:rsidRPr="008A0FEF">
        <w:rPr>
          <w:color w:val="000000" w:themeColor="text1"/>
          <w:szCs w:val="24"/>
        </w:rPr>
        <w:t>DTI is developed, after months of preparation and preliminary studies, and compiled findings on air trade across multiple quarters. It reflects and investigates on respondents’ outlook on Hong Kong’s air trade, and its related attributes, market sentiment, as well as key types of commodities.</w:t>
      </w:r>
    </w:p>
    <w:p w14:paraId="6A7E9AA0" w14:textId="77777777" w:rsidR="00A44F8F" w:rsidRPr="008A0FEF" w:rsidRDefault="00A44F8F" w:rsidP="00A44F8F">
      <w:pPr>
        <w:jc w:val="both"/>
        <w:rPr>
          <w:color w:val="000000" w:themeColor="text1"/>
          <w:szCs w:val="24"/>
        </w:rPr>
      </w:pPr>
    </w:p>
    <w:p w14:paraId="437A4E30" w14:textId="12E870A9" w:rsidR="003F50A0" w:rsidRPr="008A0FEF" w:rsidRDefault="003F50A0" w:rsidP="003915D8">
      <w:pPr>
        <w:jc w:val="both"/>
        <w:rPr>
          <w:color w:val="000000" w:themeColor="text1"/>
          <w:szCs w:val="24"/>
        </w:rPr>
      </w:pPr>
      <w:r w:rsidRPr="008A0FEF">
        <w:rPr>
          <w:color w:val="000000" w:themeColor="text1"/>
          <w:szCs w:val="24"/>
        </w:rPr>
        <w:t>DTI is the first of its kind in Hong Kong, offering publicly accessible market intelligence for local enterprises to take reference from a comprehensive business review of the sector which they operate, especially SMEs that typically have scarce resources or limited access to information.</w:t>
      </w:r>
    </w:p>
    <w:p w14:paraId="6DD2CEFD" w14:textId="77777777" w:rsidR="003915D8" w:rsidRPr="008A0FEF" w:rsidRDefault="003915D8" w:rsidP="003915D8">
      <w:pPr>
        <w:jc w:val="both"/>
        <w:rPr>
          <w:color w:val="000000" w:themeColor="text1"/>
          <w:szCs w:val="24"/>
        </w:rPr>
      </w:pPr>
    </w:p>
    <w:p w14:paraId="4D3F3B92" w14:textId="1A242F90" w:rsidR="003F50A0" w:rsidRPr="008A0FEF" w:rsidRDefault="003F50A0" w:rsidP="003915D8">
      <w:pPr>
        <w:jc w:val="both"/>
        <w:rPr>
          <w:color w:val="000000" w:themeColor="text1"/>
          <w:szCs w:val="24"/>
        </w:rPr>
      </w:pPr>
      <w:r w:rsidRPr="008A0FEF">
        <w:rPr>
          <w:color w:val="000000" w:themeColor="text1"/>
          <w:szCs w:val="24"/>
        </w:rPr>
        <w:t xml:space="preserve">DTI first launched in the second </w:t>
      </w:r>
      <w:proofErr w:type="gramStart"/>
      <w:r w:rsidRPr="008A0FEF">
        <w:rPr>
          <w:color w:val="000000" w:themeColor="text1"/>
          <w:szCs w:val="24"/>
        </w:rPr>
        <w:t>quarter of 2014, and</w:t>
      </w:r>
      <w:proofErr w:type="gramEnd"/>
      <w:r w:rsidRPr="008A0FEF">
        <w:rPr>
          <w:color w:val="000000" w:themeColor="text1"/>
          <w:szCs w:val="24"/>
        </w:rPr>
        <w:t xml:space="preserve"> has been published on a quarterly basis since then.</w:t>
      </w:r>
    </w:p>
    <w:p w14:paraId="0663FD88" w14:textId="47FEF9A9" w:rsidR="00837C7D" w:rsidRPr="008A0FEF" w:rsidRDefault="00837C7D" w:rsidP="009F49D7">
      <w:pPr>
        <w:jc w:val="both"/>
        <w:rPr>
          <w:color w:val="000000" w:themeColor="text1"/>
          <w:szCs w:val="24"/>
        </w:rPr>
      </w:pPr>
    </w:p>
    <w:p w14:paraId="199473F6" w14:textId="6C0B2D61" w:rsidR="003F50A0" w:rsidRPr="008A0FEF" w:rsidRDefault="00F6270F" w:rsidP="009F49D7">
      <w:pPr>
        <w:jc w:val="both"/>
        <w:rPr>
          <w:color w:val="000000" w:themeColor="text1"/>
          <w:sz w:val="16"/>
          <w:szCs w:val="16"/>
        </w:rPr>
      </w:pPr>
      <w:r w:rsidRPr="008A0FEF">
        <w:rPr>
          <w:rFonts w:hint="eastAsia"/>
          <w:color w:val="000000" w:themeColor="text1"/>
          <w:sz w:val="16"/>
          <w:szCs w:val="16"/>
          <w:vertAlign w:val="superscript"/>
        </w:rPr>
        <w:t>(1)</w:t>
      </w:r>
      <w:r w:rsidR="003F50A0" w:rsidRPr="008A0FEF">
        <w:rPr>
          <w:rFonts w:hint="eastAsia"/>
          <w:color w:val="000000" w:themeColor="text1"/>
          <w:sz w:val="16"/>
          <w:szCs w:val="16"/>
        </w:rPr>
        <w:t xml:space="preserve"> </w:t>
      </w:r>
      <w:r w:rsidR="003F50A0" w:rsidRPr="008A0FEF">
        <w:rPr>
          <w:color w:val="000000" w:themeColor="text1"/>
          <w:sz w:val="16"/>
          <w:szCs w:val="16"/>
        </w:rPr>
        <w:t>Key Statistics on Business Performance and Operating Characteristics of the Transportation, Storage and Courier Services Sector in 2023, Census and Statistics Department</w:t>
      </w:r>
    </w:p>
    <w:p w14:paraId="7F209A37" w14:textId="77777777" w:rsidR="00F6270F" w:rsidRPr="008A0FEF" w:rsidRDefault="00F6270F">
      <w:pPr>
        <w:widowControl/>
        <w:rPr>
          <w:b/>
          <w:color w:val="000000" w:themeColor="text1"/>
          <w:szCs w:val="24"/>
        </w:rPr>
      </w:pPr>
      <w:r w:rsidRPr="008A0FEF">
        <w:rPr>
          <w:b/>
          <w:color w:val="000000" w:themeColor="text1"/>
          <w:szCs w:val="24"/>
        </w:rPr>
        <w:br w:type="page"/>
      </w:r>
    </w:p>
    <w:p w14:paraId="09AE2DEE" w14:textId="6A27421F" w:rsidR="00694F28" w:rsidRPr="008A0FEF" w:rsidRDefault="00694F28" w:rsidP="009F49D7">
      <w:pPr>
        <w:jc w:val="both"/>
        <w:rPr>
          <w:b/>
          <w:color w:val="000000" w:themeColor="text1"/>
          <w:szCs w:val="24"/>
        </w:rPr>
      </w:pPr>
      <w:r w:rsidRPr="008A0FEF">
        <w:rPr>
          <w:b/>
          <w:color w:val="000000" w:themeColor="text1"/>
          <w:szCs w:val="24"/>
        </w:rPr>
        <w:lastRenderedPageBreak/>
        <w:t>Methodology</w:t>
      </w:r>
    </w:p>
    <w:p w14:paraId="0CC7A315" w14:textId="77777777" w:rsidR="00F41729" w:rsidRPr="008A0FEF" w:rsidRDefault="00F41729" w:rsidP="00F41729">
      <w:pPr>
        <w:jc w:val="both"/>
        <w:rPr>
          <w:color w:val="000000" w:themeColor="text1"/>
          <w:szCs w:val="24"/>
        </w:rPr>
      </w:pPr>
      <w:r w:rsidRPr="008A0FEF">
        <w:rPr>
          <w:color w:val="000000" w:themeColor="text1"/>
          <w:szCs w:val="24"/>
        </w:rPr>
        <w:t>DTI = [100 x (Percentage of samples responded “Positive”)] + [50 x (Percentage of samples responded “Neutral”)] + [0 x (Percentage of samples responded “Negative”)]</w:t>
      </w:r>
    </w:p>
    <w:p w14:paraId="61B4A7F6" w14:textId="77777777" w:rsidR="00F6270F" w:rsidRPr="008A0FEF" w:rsidRDefault="00F6270F" w:rsidP="003915D8">
      <w:pPr>
        <w:jc w:val="both"/>
        <w:rPr>
          <w:color w:val="000000" w:themeColor="text1"/>
          <w:szCs w:val="24"/>
        </w:rPr>
      </w:pPr>
    </w:p>
    <w:p w14:paraId="25F65039" w14:textId="77777777" w:rsidR="00694F28" w:rsidRPr="008A0FEF" w:rsidRDefault="00694F28" w:rsidP="009F49D7">
      <w:pPr>
        <w:jc w:val="both"/>
        <w:rPr>
          <w:b/>
          <w:color w:val="000000" w:themeColor="text1"/>
          <w:szCs w:val="24"/>
        </w:rPr>
      </w:pPr>
      <w:r w:rsidRPr="008A0FEF">
        <w:rPr>
          <w:b/>
          <w:color w:val="000000" w:themeColor="text1"/>
          <w:szCs w:val="24"/>
        </w:rPr>
        <w:t>Readings</w:t>
      </w:r>
    </w:p>
    <w:p w14:paraId="5F4C4869" w14:textId="77777777" w:rsidR="00F41729" w:rsidRPr="008A0FEF" w:rsidRDefault="00F41729" w:rsidP="00F41729">
      <w:pPr>
        <w:jc w:val="both"/>
        <w:rPr>
          <w:color w:val="000000" w:themeColor="text1"/>
          <w:szCs w:val="24"/>
        </w:rPr>
      </w:pPr>
      <w:r w:rsidRPr="008A0FEF">
        <w:rPr>
          <w:color w:val="000000" w:themeColor="text1"/>
          <w:szCs w:val="24"/>
        </w:rPr>
        <w:t xml:space="preserve">An index value above 50 indicates an overall positive outlook while </w:t>
      </w:r>
      <w:proofErr w:type="gramStart"/>
      <w:r w:rsidRPr="008A0FEF">
        <w:rPr>
          <w:color w:val="000000" w:themeColor="text1"/>
          <w:szCs w:val="24"/>
        </w:rPr>
        <w:t>a reading</w:t>
      </w:r>
      <w:proofErr w:type="gramEnd"/>
      <w:r w:rsidRPr="008A0FEF">
        <w:rPr>
          <w:color w:val="000000" w:themeColor="text1"/>
          <w:szCs w:val="24"/>
        </w:rPr>
        <w:t xml:space="preserve"> below 50 represents an overall negative outlook for the </w:t>
      </w:r>
      <w:proofErr w:type="gramStart"/>
      <w:r w:rsidRPr="008A0FEF">
        <w:rPr>
          <w:color w:val="000000" w:themeColor="text1"/>
          <w:szCs w:val="24"/>
        </w:rPr>
        <w:t>surveyed quarter</w:t>
      </w:r>
      <w:proofErr w:type="gramEnd"/>
      <w:r w:rsidRPr="008A0FEF">
        <w:rPr>
          <w:color w:val="000000" w:themeColor="text1"/>
          <w:szCs w:val="24"/>
        </w:rPr>
        <w:t xml:space="preserve">. </w:t>
      </w:r>
    </w:p>
    <w:p w14:paraId="2E56AFF1" w14:textId="77777777" w:rsidR="00F41729" w:rsidRPr="008A0FEF" w:rsidRDefault="00F41729" w:rsidP="00F41729">
      <w:pPr>
        <w:jc w:val="both"/>
        <w:rPr>
          <w:color w:val="000000" w:themeColor="text1"/>
          <w:szCs w:val="24"/>
        </w:rPr>
      </w:pPr>
    </w:p>
    <w:p w14:paraId="6A2D1AC3" w14:textId="0C82C1F5" w:rsidR="00E45D84" w:rsidRPr="008A0FEF" w:rsidRDefault="00F41729" w:rsidP="00F41729">
      <w:pPr>
        <w:jc w:val="both"/>
        <w:rPr>
          <w:color w:val="000000" w:themeColor="text1"/>
          <w:szCs w:val="24"/>
        </w:rPr>
      </w:pPr>
      <w:r w:rsidRPr="008A0FEF">
        <w:rPr>
          <w:color w:val="000000" w:themeColor="text1"/>
          <w:szCs w:val="24"/>
        </w:rPr>
        <w:t>As such, the further the reading deviates from 50, the more pronounced the positive or negative outlook becomes.</w:t>
      </w:r>
    </w:p>
    <w:p w14:paraId="59A32B2D" w14:textId="77777777" w:rsidR="004E456D" w:rsidRPr="008A0FEF" w:rsidRDefault="004E456D" w:rsidP="004E456D">
      <w:pPr>
        <w:jc w:val="both"/>
        <w:rPr>
          <w:color w:val="000000" w:themeColor="text1"/>
          <w:szCs w:val="24"/>
        </w:rPr>
      </w:pPr>
    </w:p>
    <w:p w14:paraId="4F9B19F3" w14:textId="77777777" w:rsidR="00694F28" w:rsidRPr="008A0FEF" w:rsidRDefault="00694F28" w:rsidP="009F49D7">
      <w:pPr>
        <w:jc w:val="both"/>
        <w:rPr>
          <w:b/>
          <w:color w:val="000000" w:themeColor="text1"/>
          <w:szCs w:val="24"/>
        </w:rPr>
      </w:pPr>
      <w:r w:rsidRPr="008A0FEF">
        <w:rPr>
          <w:b/>
          <w:color w:val="000000" w:themeColor="text1"/>
          <w:szCs w:val="24"/>
        </w:rPr>
        <w:t>Demographics</w:t>
      </w:r>
    </w:p>
    <w:p w14:paraId="105EC159" w14:textId="4CB0E528" w:rsidR="00F41729" w:rsidRPr="008A0FEF" w:rsidRDefault="00F41729" w:rsidP="003915D8">
      <w:pPr>
        <w:jc w:val="both"/>
        <w:rPr>
          <w:color w:val="000000" w:themeColor="text1"/>
          <w:szCs w:val="24"/>
        </w:rPr>
      </w:pPr>
      <w:r w:rsidRPr="008A0FEF">
        <w:rPr>
          <w:color w:val="000000" w:themeColor="text1"/>
          <w:szCs w:val="24"/>
        </w:rPr>
        <w:t>Respondents are Hong Kong-based companies with either in-bound or out-bound air trade. Sectors cover air-</w:t>
      </w:r>
      <w:proofErr w:type="gramStart"/>
      <w:r w:rsidRPr="008A0FEF">
        <w:rPr>
          <w:color w:val="000000" w:themeColor="text1"/>
          <w:szCs w:val="24"/>
        </w:rPr>
        <w:t>freighted</w:t>
      </w:r>
      <w:proofErr w:type="gramEnd"/>
      <w:r w:rsidRPr="008A0FEF">
        <w:rPr>
          <w:color w:val="000000" w:themeColor="text1"/>
          <w:szCs w:val="24"/>
        </w:rPr>
        <w:t xml:space="preserve"> commodities including Watches, Clocks &amp; </w:t>
      </w:r>
      <w:proofErr w:type="spellStart"/>
      <w:r w:rsidRPr="008A0FEF">
        <w:rPr>
          <w:color w:val="000000" w:themeColor="text1"/>
          <w:szCs w:val="24"/>
        </w:rPr>
        <w:t>Jewellery</w:t>
      </w:r>
      <w:proofErr w:type="spellEnd"/>
      <w:r w:rsidRPr="008A0FEF">
        <w:rPr>
          <w:color w:val="000000" w:themeColor="text1"/>
          <w:szCs w:val="24"/>
        </w:rPr>
        <w:t>, Apparel &amp; Clothing Accessories, Electronic Products &amp; Parts, Gifts, Toys &amp; Houseware, Food &amp; Beverage and Others (including courier items and other items that do not belong to the categories listed above).</w:t>
      </w:r>
    </w:p>
    <w:p w14:paraId="734E63AB" w14:textId="77777777" w:rsidR="003915D8" w:rsidRPr="008A0FEF" w:rsidRDefault="003915D8" w:rsidP="003915D8">
      <w:pPr>
        <w:jc w:val="both"/>
        <w:rPr>
          <w:color w:val="000000" w:themeColor="text1"/>
          <w:szCs w:val="24"/>
        </w:rPr>
      </w:pPr>
    </w:p>
    <w:p w14:paraId="2C6C0219" w14:textId="638ACC3E" w:rsidR="00F41729" w:rsidRPr="008A0FEF" w:rsidRDefault="00F41729" w:rsidP="009F49D7">
      <w:pPr>
        <w:jc w:val="both"/>
        <w:rPr>
          <w:color w:val="000000" w:themeColor="text1"/>
          <w:szCs w:val="24"/>
        </w:rPr>
      </w:pPr>
      <w:r w:rsidRPr="008A0FEF">
        <w:rPr>
          <w:color w:val="000000" w:themeColor="text1"/>
          <w:szCs w:val="24"/>
        </w:rPr>
        <w:t>Since the first reading in the second quarter of 2014, over 600 samples have been randomly selected from over 10,000 targeted entries every quarter to reveal the respondents’ expectations on air trade by telephone. Surveyed samples are based on company and air-</w:t>
      </w:r>
      <w:proofErr w:type="gramStart"/>
      <w:r w:rsidRPr="008A0FEF">
        <w:rPr>
          <w:color w:val="000000" w:themeColor="text1"/>
          <w:szCs w:val="24"/>
        </w:rPr>
        <w:t>freighted</w:t>
      </w:r>
      <w:proofErr w:type="gramEnd"/>
      <w:r w:rsidRPr="008A0FEF">
        <w:rPr>
          <w:color w:val="000000" w:themeColor="text1"/>
          <w:szCs w:val="24"/>
        </w:rPr>
        <w:t xml:space="preserve"> </w:t>
      </w:r>
      <w:proofErr w:type="gramStart"/>
      <w:r w:rsidRPr="008A0FEF">
        <w:rPr>
          <w:color w:val="000000" w:themeColor="text1"/>
          <w:szCs w:val="24"/>
        </w:rPr>
        <w:t>commodity</w:t>
      </w:r>
      <w:proofErr w:type="gramEnd"/>
      <w:r w:rsidRPr="008A0FEF">
        <w:rPr>
          <w:color w:val="000000" w:themeColor="text1"/>
          <w:szCs w:val="24"/>
        </w:rPr>
        <w:t xml:space="preserve"> without weighting adjustments for the business size of companies.</w:t>
      </w:r>
    </w:p>
    <w:p w14:paraId="0767A7D5" w14:textId="14375F43" w:rsidR="008207D4" w:rsidRPr="008A0FEF" w:rsidRDefault="008207D4" w:rsidP="00E52B78">
      <w:pPr>
        <w:ind w:left="140" w:hanging="140"/>
        <w:jc w:val="both"/>
        <w:rPr>
          <w:color w:val="000000" w:themeColor="text1"/>
          <w:sz w:val="16"/>
          <w:szCs w:val="16"/>
        </w:rPr>
      </w:pPr>
    </w:p>
    <w:p w14:paraId="2E9E4BA8" w14:textId="77777777" w:rsidR="00CF3A53" w:rsidRPr="008A0FEF" w:rsidRDefault="00CF3A53" w:rsidP="002A1986">
      <w:pPr>
        <w:jc w:val="both"/>
        <w:rPr>
          <w:b/>
          <w:color w:val="000000" w:themeColor="text1"/>
          <w:szCs w:val="24"/>
        </w:rPr>
      </w:pPr>
      <w:r w:rsidRPr="008A0FEF">
        <w:rPr>
          <w:b/>
          <w:color w:val="000000" w:themeColor="text1"/>
          <w:szCs w:val="24"/>
        </w:rPr>
        <w:t>REPORT SUMMARY</w:t>
      </w:r>
    </w:p>
    <w:p w14:paraId="31DE2A89" w14:textId="1C2D5173" w:rsidR="009A435C" w:rsidRPr="008A0FEF" w:rsidRDefault="009A435C" w:rsidP="009F49D7">
      <w:pPr>
        <w:jc w:val="both"/>
        <w:rPr>
          <w:b/>
          <w:color w:val="000000" w:themeColor="text1"/>
          <w:szCs w:val="24"/>
        </w:rPr>
      </w:pPr>
      <w:r w:rsidRPr="008A0FEF">
        <w:rPr>
          <w:b/>
          <w:color w:val="000000" w:themeColor="text1"/>
          <w:szCs w:val="24"/>
        </w:rPr>
        <w:t xml:space="preserve">Air trade shows resilience as the Overall Air Trade Index remains stable in early 2026, </w:t>
      </w:r>
      <w:proofErr w:type="spellStart"/>
      <w:r w:rsidRPr="008A0FEF">
        <w:rPr>
          <w:b/>
          <w:color w:val="000000" w:themeColor="text1"/>
          <w:szCs w:val="24"/>
        </w:rPr>
        <w:t>signalling</w:t>
      </w:r>
      <w:proofErr w:type="spellEnd"/>
      <w:r w:rsidRPr="008A0FEF">
        <w:rPr>
          <w:b/>
          <w:color w:val="000000" w:themeColor="text1"/>
          <w:szCs w:val="24"/>
        </w:rPr>
        <w:t xml:space="preserve"> strength despite global economic headwinds and rising trade tensions. Seasonal demand is expected to lift shipments, with cautious optimism prevailing. The Chinese Mainland leads growth prospects, while Southeast Asia emerges as a key expansion opportunity.</w:t>
      </w:r>
    </w:p>
    <w:p w14:paraId="0B544C88" w14:textId="77777777" w:rsidR="00F41B20" w:rsidRPr="008A0FEF" w:rsidRDefault="00F41B20" w:rsidP="009F49D7">
      <w:pPr>
        <w:jc w:val="both"/>
        <w:rPr>
          <w:b/>
          <w:color w:val="000000" w:themeColor="text1"/>
          <w:szCs w:val="24"/>
        </w:rPr>
      </w:pPr>
    </w:p>
    <w:p w14:paraId="62930DA9" w14:textId="77777777" w:rsidR="009A435C" w:rsidRPr="008A0FEF" w:rsidRDefault="009A435C" w:rsidP="009A435C">
      <w:pPr>
        <w:pStyle w:val="ListParagraph"/>
        <w:numPr>
          <w:ilvl w:val="0"/>
          <w:numId w:val="2"/>
        </w:numPr>
        <w:ind w:leftChars="0"/>
        <w:jc w:val="both"/>
        <w:rPr>
          <w:color w:val="000000" w:themeColor="text1"/>
          <w:szCs w:val="24"/>
        </w:rPr>
      </w:pPr>
      <w:r w:rsidRPr="008A0FEF">
        <w:rPr>
          <w:color w:val="000000" w:themeColor="text1"/>
          <w:szCs w:val="24"/>
        </w:rPr>
        <w:t>The Overall Air Trade Index held steady at 32.8 in the first quarter of 2026, reflecting resilience and alignment with recent performance (Q4 2025: 33.2; Q3 2025: 32.4). This stability underscores air traders' continued confidence, even amid prevailing external uncertainties.</w:t>
      </w:r>
    </w:p>
    <w:p w14:paraId="3E80015C" w14:textId="77777777" w:rsidR="009A435C" w:rsidRPr="008A0FEF" w:rsidRDefault="009A435C" w:rsidP="009A435C">
      <w:pPr>
        <w:pStyle w:val="ListParagraph"/>
        <w:numPr>
          <w:ilvl w:val="0"/>
          <w:numId w:val="2"/>
        </w:numPr>
        <w:ind w:leftChars="0"/>
        <w:jc w:val="both"/>
        <w:rPr>
          <w:color w:val="000000" w:themeColor="text1"/>
          <w:szCs w:val="24"/>
        </w:rPr>
      </w:pPr>
      <w:r w:rsidRPr="008A0FEF">
        <w:rPr>
          <w:color w:val="000000" w:themeColor="text1"/>
          <w:szCs w:val="24"/>
        </w:rPr>
        <w:t xml:space="preserve">Across regions, the Europe index reflects </w:t>
      </w:r>
      <w:proofErr w:type="gramStart"/>
      <w:r w:rsidRPr="008A0FEF">
        <w:rPr>
          <w:color w:val="000000" w:themeColor="text1"/>
          <w:szCs w:val="24"/>
        </w:rPr>
        <w:t>positive growth</w:t>
      </w:r>
      <w:proofErr w:type="gramEnd"/>
      <w:r w:rsidRPr="008A0FEF">
        <w:rPr>
          <w:color w:val="000000" w:themeColor="text1"/>
          <w:szCs w:val="24"/>
        </w:rPr>
        <w:t xml:space="preserve"> momentum, while Asia Pacific faces certain challenges. With Chinese New Year approaching, seasonal demand is expected to rise, particularly for Apparel &amp; Clothing Accessories as </w:t>
      </w:r>
      <w:r w:rsidRPr="008A0FEF">
        <w:rPr>
          <w:color w:val="000000" w:themeColor="text1"/>
          <w:szCs w:val="24"/>
        </w:rPr>
        <w:lastRenderedPageBreak/>
        <w:t>well as Gifts, Toys, and Houseware products.</w:t>
      </w:r>
    </w:p>
    <w:p w14:paraId="4FC0EEA7" w14:textId="77777777" w:rsidR="009A435C" w:rsidRPr="008A0FEF" w:rsidRDefault="009A435C" w:rsidP="009A435C">
      <w:pPr>
        <w:pStyle w:val="ListParagraph"/>
        <w:numPr>
          <w:ilvl w:val="0"/>
          <w:numId w:val="2"/>
        </w:numPr>
        <w:ind w:leftChars="0"/>
        <w:jc w:val="both"/>
        <w:rPr>
          <w:color w:val="000000" w:themeColor="text1"/>
          <w:szCs w:val="24"/>
        </w:rPr>
      </w:pPr>
      <w:r w:rsidRPr="008A0FEF">
        <w:rPr>
          <w:color w:val="000000" w:themeColor="text1"/>
          <w:szCs w:val="24"/>
        </w:rPr>
        <w:t>During the traditional peak season in Q4 2025, air traders' performance largely aligned with expectations, with 55% reporting outcomes consistent with expectations. However, 42% fell short of projections, while only 3% surpassed expectations, underscoring the complexities of the current operating environment.</w:t>
      </w:r>
    </w:p>
    <w:p w14:paraId="37905A67" w14:textId="77777777" w:rsidR="009A435C" w:rsidRPr="008A0FEF" w:rsidRDefault="009A435C" w:rsidP="009A435C">
      <w:pPr>
        <w:pStyle w:val="ListParagraph"/>
        <w:numPr>
          <w:ilvl w:val="0"/>
          <w:numId w:val="2"/>
        </w:numPr>
        <w:ind w:leftChars="0"/>
        <w:jc w:val="both"/>
        <w:rPr>
          <w:color w:val="000000" w:themeColor="text1"/>
          <w:szCs w:val="24"/>
        </w:rPr>
      </w:pPr>
      <w:r w:rsidRPr="008A0FEF">
        <w:rPr>
          <w:color w:val="000000" w:themeColor="text1"/>
          <w:szCs w:val="24"/>
        </w:rPr>
        <w:t>Weak global economic conditions and low consumer demand remain top concerns for 2026, compounded by rising China–US trade tensions, and persistently high logistics costs that continue to squeeze operational margins.</w:t>
      </w:r>
    </w:p>
    <w:p w14:paraId="37E9042D" w14:textId="77777777" w:rsidR="009A435C" w:rsidRPr="008A0FEF" w:rsidRDefault="009A435C" w:rsidP="009A435C">
      <w:pPr>
        <w:pStyle w:val="ListParagraph"/>
        <w:numPr>
          <w:ilvl w:val="0"/>
          <w:numId w:val="2"/>
        </w:numPr>
        <w:ind w:leftChars="0"/>
        <w:jc w:val="both"/>
        <w:rPr>
          <w:color w:val="000000" w:themeColor="text1"/>
          <w:szCs w:val="24"/>
        </w:rPr>
      </w:pPr>
      <w:r w:rsidRPr="008A0FEF">
        <w:rPr>
          <w:color w:val="000000" w:themeColor="text1"/>
          <w:szCs w:val="24"/>
        </w:rPr>
        <w:t xml:space="preserve">In response, </w:t>
      </w:r>
      <w:proofErr w:type="gramStart"/>
      <w:r w:rsidRPr="008A0FEF">
        <w:rPr>
          <w:color w:val="000000" w:themeColor="text1"/>
          <w:szCs w:val="24"/>
        </w:rPr>
        <w:t>the majority of</w:t>
      </w:r>
      <w:proofErr w:type="gramEnd"/>
      <w:r w:rsidRPr="008A0FEF">
        <w:rPr>
          <w:color w:val="000000" w:themeColor="text1"/>
          <w:szCs w:val="24"/>
        </w:rPr>
        <w:t xml:space="preserve"> air traders (73%) intend to maintain their 2026 pricing at 2025 levels. Meanwhile, 18% plan to implement price increases. Within this group, 50% anticipate adjustments of 3% - 6%, 28% expect increases above 6%, and 23% will apply more modest changes of less than 3%.</w:t>
      </w:r>
    </w:p>
    <w:p w14:paraId="7C4DE8D0" w14:textId="6E7E80CE" w:rsidR="009A435C" w:rsidRPr="008A0FEF" w:rsidRDefault="009A435C" w:rsidP="009A435C">
      <w:pPr>
        <w:pStyle w:val="ListParagraph"/>
        <w:numPr>
          <w:ilvl w:val="0"/>
          <w:numId w:val="2"/>
        </w:numPr>
        <w:ind w:leftChars="0"/>
        <w:jc w:val="both"/>
        <w:rPr>
          <w:color w:val="000000" w:themeColor="text1"/>
          <w:szCs w:val="24"/>
        </w:rPr>
      </w:pPr>
      <w:r w:rsidRPr="008A0FEF">
        <w:rPr>
          <w:color w:val="000000" w:themeColor="text1"/>
          <w:szCs w:val="24"/>
        </w:rPr>
        <w:t xml:space="preserve">The Chinese Mainland is </w:t>
      </w:r>
      <w:proofErr w:type="spellStart"/>
      <w:r w:rsidRPr="008A0FEF">
        <w:rPr>
          <w:color w:val="000000" w:themeColor="text1"/>
          <w:szCs w:val="24"/>
        </w:rPr>
        <w:t>recognised</w:t>
      </w:r>
      <w:proofErr w:type="spellEnd"/>
      <w:r w:rsidRPr="008A0FEF">
        <w:rPr>
          <w:color w:val="000000" w:themeColor="text1"/>
          <w:szCs w:val="24"/>
        </w:rPr>
        <w:t xml:space="preserve"> as the leading market with the greatest growth potential. Southeast Asian economies—including Vietnam (18%), Thailand (14%), Malaysia (12%), and Singapore (11%)—are identified as attractive secondary markets for business expansion.</w:t>
      </w:r>
    </w:p>
    <w:p w14:paraId="1D869806" w14:textId="77777777" w:rsidR="00387051" w:rsidRPr="008A0FEF" w:rsidRDefault="00387051" w:rsidP="009F49D7">
      <w:pPr>
        <w:jc w:val="both"/>
        <w:rPr>
          <w:color w:val="000000" w:themeColor="text1"/>
          <w:szCs w:val="24"/>
        </w:rPr>
      </w:pPr>
    </w:p>
    <w:p w14:paraId="43881866" w14:textId="77777777" w:rsidR="009A435C" w:rsidRPr="008A0FEF" w:rsidRDefault="009A435C" w:rsidP="009A435C">
      <w:pPr>
        <w:widowControl/>
        <w:jc w:val="both"/>
        <w:rPr>
          <w:color w:val="000000" w:themeColor="text1"/>
          <w:szCs w:val="24"/>
        </w:rPr>
      </w:pPr>
      <w:proofErr w:type="spellStart"/>
      <w:r w:rsidRPr="008A0FEF">
        <w:rPr>
          <w:color w:val="000000" w:themeColor="text1"/>
          <w:szCs w:val="24"/>
        </w:rPr>
        <w:t>Mr</w:t>
      </w:r>
      <w:proofErr w:type="spellEnd"/>
      <w:r w:rsidRPr="008A0FEF">
        <w:rPr>
          <w:color w:val="000000" w:themeColor="text1"/>
          <w:szCs w:val="24"/>
        </w:rPr>
        <w:t xml:space="preserve"> Edmond LAI, Chief Digital Officer of HKPC, commented, “Air trade is expected to remain stable in Q1 2026, with (re-)exports continuing their upward trajectory and Europe reinforcing its position as the leading market. While Asia Pacific may face short-term challenges, the outlook for 2026 remains promising, driven by strong potential in the Chinese Mainland and emerging opportunities across Southeast Asia. The strength in product variety and shipment urgency highlights traders’ agility to meet diverse and time-sensitive demand.</w:t>
      </w:r>
    </w:p>
    <w:p w14:paraId="238E50E1" w14:textId="571CD4AC" w:rsidR="009A435C" w:rsidRPr="008A0FEF" w:rsidRDefault="009A435C" w:rsidP="009A435C">
      <w:pPr>
        <w:widowControl/>
        <w:jc w:val="both"/>
        <w:rPr>
          <w:color w:val="000000" w:themeColor="text1"/>
          <w:szCs w:val="24"/>
        </w:rPr>
      </w:pPr>
      <w:r w:rsidRPr="008A0FEF">
        <w:rPr>
          <w:color w:val="000000" w:themeColor="text1"/>
          <w:szCs w:val="24"/>
        </w:rPr>
        <w:t xml:space="preserve">Looking ahead, air traders anticipate a steady pricing environment and are preparing to capture growth in </w:t>
      </w:r>
      <w:proofErr w:type="gramStart"/>
      <w:r w:rsidRPr="008A0FEF">
        <w:rPr>
          <w:color w:val="000000" w:themeColor="text1"/>
          <w:szCs w:val="24"/>
        </w:rPr>
        <w:t>key.”</w:t>
      </w:r>
      <w:proofErr w:type="gramEnd"/>
    </w:p>
    <w:p w14:paraId="3183A93B" w14:textId="77777777" w:rsidR="00B14B4D" w:rsidRPr="008A0FEF" w:rsidRDefault="00B14B4D" w:rsidP="0081316F">
      <w:pPr>
        <w:jc w:val="both"/>
        <w:rPr>
          <w:b/>
          <w:bCs/>
          <w:color w:val="000000" w:themeColor="text1"/>
          <w:szCs w:val="24"/>
        </w:rPr>
      </w:pPr>
    </w:p>
    <w:p w14:paraId="0AC77F70" w14:textId="708ECE0D" w:rsidR="0081316F" w:rsidRPr="008A0FEF" w:rsidRDefault="0081316F" w:rsidP="0081316F">
      <w:pPr>
        <w:jc w:val="both"/>
        <w:rPr>
          <w:b/>
          <w:bCs/>
          <w:color w:val="000000" w:themeColor="text1"/>
          <w:szCs w:val="24"/>
        </w:rPr>
      </w:pPr>
      <w:r w:rsidRPr="008A0FEF">
        <w:rPr>
          <w:b/>
          <w:bCs/>
          <w:color w:val="000000" w:themeColor="text1"/>
          <w:szCs w:val="24"/>
        </w:rPr>
        <w:t>Air Trade Index</w:t>
      </w:r>
    </w:p>
    <w:p w14:paraId="7BEF5306" w14:textId="6891D61C" w:rsidR="009A435C" w:rsidRPr="008A0FEF" w:rsidRDefault="009A435C" w:rsidP="0081316F">
      <w:pPr>
        <w:jc w:val="both"/>
        <w:rPr>
          <w:b/>
          <w:bCs/>
          <w:color w:val="000000" w:themeColor="text1"/>
          <w:szCs w:val="24"/>
        </w:rPr>
      </w:pPr>
      <w:r w:rsidRPr="008A0FEF">
        <w:rPr>
          <w:b/>
          <w:bCs/>
          <w:color w:val="000000" w:themeColor="text1"/>
          <w:szCs w:val="24"/>
        </w:rPr>
        <w:t>This quarter, the overall air trade remained stable at 32.8, despite a noticeable reduction in imports. Conversely, (re-)exports have exhibited consistent growth over the past two quarters.</w:t>
      </w:r>
    </w:p>
    <w:p w14:paraId="30E6FC72" w14:textId="77777777" w:rsidR="00F71504" w:rsidRPr="008A0FEF" w:rsidRDefault="00F71504" w:rsidP="00F71504">
      <w:pPr>
        <w:jc w:val="both"/>
        <w:rPr>
          <w:color w:val="000000" w:themeColor="text1"/>
          <w:szCs w:val="24"/>
          <w:lang w:val="en-GB"/>
        </w:rPr>
      </w:pPr>
    </w:p>
    <w:p w14:paraId="0E62E6D6" w14:textId="2CD11911" w:rsidR="009A435C" w:rsidRPr="008A0FEF" w:rsidRDefault="009A435C" w:rsidP="00F71504">
      <w:pPr>
        <w:jc w:val="both"/>
        <w:rPr>
          <w:color w:val="000000" w:themeColor="text1"/>
          <w:szCs w:val="24"/>
          <w:lang w:val="en-GB"/>
        </w:rPr>
      </w:pPr>
      <w:r w:rsidRPr="008A0FEF">
        <w:rPr>
          <w:color w:val="000000" w:themeColor="text1"/>
          <w:szCs w:val="24"/>
          <w:lang w:val="en-GB"/>
        </w:rPr>
        <w:t xml:space="preserve">The </w:t>
      </w:r>
      <w:r w:rsidRPr="008A0FEF">
        <w:rPr>
          <w:b/>
          <w:bCs/>
          <w:color w:val="000000" w:themeColor="text1"/>
          <w:szCs w:val="24"/>
          <w:lang w:val="en-GB"/>
        </w:rPr>
        <w:t>Overall Air Trade</w:t>
      </w:r>
      <w:r w:rsidRPr="008A0FEF">
        <w:rPr>
          <w:color w:val="000000" w:themeColor="text1"/>
          <w:szCs w:val="24"/>
          <w:lang w:val="en-GB"/>
        </w:rPr>
        <w:t xml:space="preserve"> Index edged down by 0.4 points, settling at 32.8 in Q1 2026.</w:t>
      </w:r>
    </w:p>
    <w:p w14:paraId="5670EE73" w14:textId="77777777" w:rsidR="00F71504" w:rsidRPr="008A0FEF" w:rsidRDefault="00F71504" w:rsidP="00F71504">
      <w:pPr>
        <w:jc w:val="both"/>
        <w:rPr>
          <w:color w:val="000000" w:themeColor="text1"/>
          <w:szCs w:val="24"/>
          <w:lang w:val="en-GB"/>
        </w:rPr>
      </w:pPr>
    </w:p>
    <w:p w14:paraId="3E8A38EF" w14:textId="5368E595" w:rsidR="009A435C" w:rsidRPr="008A0FEF" w:rsidRDefault="009A435C" w:rsidP="00F71504">
      <w:pPr>
        <w:jc w:val="both"/>
        <w:rPr>
          <w:color w:val="000000" w:themeColor="text1"/>
          <w:szCs w:val="24"/>
          <w:lang w:val="en-GB"/>
        </w:rPr>
      </w:pPr>
      <w:r w:rsidRPr="008A0FEF">
        <w:rPr>
          <w:color w:val="000000" w:themeColor="text1"/>
          <w:szCs w:val="24"/>
          <w:lang w:val="en-GB"/>
        </w:rPr>
        <w:t xml:space="preserve">The </w:t>
      </w:r>
      <w:r w:rsidRPr="008A0FEF">
        <w:rPr>
          <w:b/>
          <w:bCs/>
          <w:color w:val="000000" w:themeColor="text1"/>
          <w:szCs w:val="24"/>
          <w:lang w:val="en-GB"/>
        </w:rPr>
        <w:t>Air (Re-)Exports</w:t>
      </w:r>
      <w:r w:rsidRPr="008A0FEF">
        <w:rPr>
          <w:color w:val="000000" w:themeColor="text1"/>
          <w:szCs w:val="24"/>
          <w:lang w:val="en-GB"/>
        </w:rPr>
        <w:t xml:space="preserve"> Index recorded a modest uptick, rising by 0.2 points to 32.6.</w:t>
      </w:r>
    </w:p>
    <w:p w14:paraId="3EF54286" w14:textId="77777777" w:rsidR="00F71504" w:rsidRPr="008A0FEF" w:rsidRDefault="00F71504" w:rsidP="00F71504">
      <w:pPr>
        <w:jc w:val="both"/>
        <w:rPr>
          <w:color w:val="000000" w:themeColor="text1"/>
          <w:szCs w:val="24"/>
          <w:lang w:val="en-GB"/>
        </w:rPr>
      </w:pPr>
    </w:p>
    <w:p w14:paraId="67DC77F4" w14:textId="0981F007" w:rsidR="009A435C" w:rsidRPr="008A0FEF" w:rsidRDefault="009A435C" w:rsidP="00F71504">
      <w:pPr>
        <w:jc w:val="both"/>
        <w:rPr>
          <w:color w:val="000000" w:themeColor="text1"/>
          <w:szCs w:val="24"/>
          <w:lang w:val="en-GB"/>
        </w:rPr>
      </w:pPr>
      <w:r w:rsidRPr="008A0FEF">
        <w:rPr>
          <w:color w:val="000000" w:themeColor="text1"/>
          <w:szCs w:val="24"/>
          <w:lang w:val="en-GB"/>
        </w:rPr>
        <w:t xml:space="preserve">The </w:t>
      </w:r>
      <w:r w:rsidRPr="008A0FEF">
        <w:rPr>
          <w:b/>
          <w:bCs/>
          <w:color w:val="000000" w:themeColor="text1"/>
          <w:szCs w:val="24"/>
          <w:lang w:val="en-GB"/>
        </w:rPr>
        <w:t>Air Imports</w:t>
      </w:r>
      <w:r w:rsidRPr="008A0FEF">
        <w:rPr>
          <w:color w:val="000000" w:themeColor="text1"/>
          <w:szCs w:val="24"/>
          <w:lang w:val="en-GB"/>
        </w:rPr>
        <w:t xml:space="preserve"> Index declined more sharply, dropping by 1.3 points to 33.1 for the </w:t>
      </w:r>
      <w:r w:rsidRPr="008A0FEF">
        <w:rPr>
          <w:color w:val="000000" w:themeColor="text1"/>
          <w:szCs w:val="24"/>
          <w:lang w:val="en-GB"/>
        </w:rPr>
        <w:lastRenderedPageBreak/>
        <w:t>quarter.</w:t>
      </w:r>
    </w:p>
    <w:p w14:paraId="18192B93" w14:textId="77777777" w:rsidR="00B14B4D" w:rsidRPr="008A0FEF" w:rsidRDefault="00B14B4D" w:rsidP="00B14B4D">
      <w:pPr>
        <w:jc w:val="both"/>
        <w:rPr>
          <w:color w:val="000000" w:themeColor="text1"/>
          <w:szCs w:val="24"/>
          <w:lang w:val="en-GB"/>
        </w:rPr>
      </w:pPr>
    </w:p>
    <w:p w14:paraId="2899D1A1" w14:textId="77777777" w:rsidR="00025F3E" w:rsidRPr="008A0FEF" w:rsidRDefault="00025F3E" w:rsidP="00025F3E">
      <w:pPr>
        <w:jc w:val="both"/>
        <w:rPr>
          <w:b/>
          <w:color w:val="000000" w:themeColor="text1"/>
          <w:szCs w:val="24"/>
        </w:rPr>
      </w:pPr>
      <w:r w:rsidRPr="008A0FEF">
        <w:rPr>
          <w:b/>
          <w:color w:val="000000" w:themeColor="text1"/>
          <w:szCs w:val="24"/>
        </w:rPr>
        <w:t>Markets</w:t>
      </w:r>
    </w:p>
    <w:p w14:paraId="3711AE16" w14:textId="5D0C4F8E" w:rsidR="009A435C" w:rsidRPr="008A0FEF" w:rsidRDefault="009A435C" w:rsidP="004E1212">
      <w:pPr>
        <w:widowControl/>
        <w:jc w:val="both"/>
        <w:rPr>
          <w:b/>
          <w:bCs/>
          <w:color w:val="000000" w:themeColor="text1"/>
          <w:szCs w:val="24"/>
        </w:rPr>
      </w:pPr>
      <w:r w:rsidRPr="008A0FEF">
        <w:rPr>
          <w:b/>
          <w:bCs/>
          <w:color w:val="000000" w:themeColor="text1"/>
          <w:szCs w:val="24"/>
        </w:rPr>
        <w:t>Europe emerged as the strongest performing market this quarter, maintaining its lead over other regions. Asia Pacific experienced a notable downturn, primarily driven by significant weakness in Japan and reduced (re-)export activity in the Chinese Mainland. The Americas showed no major change.</w:t>
      </w:r>
    </w:p>
    <w:p w14:paraId="51037FE6" w14:textId="77777777" w:rsidR="0005520E" w:rsidRPr="008A0FEF" w:rsidRDefault="0005520E" w:rsidP="004E1212">
      <w:pPr>
        <w:widowControl/>
        <w:jc w:val="both"/>
        <w:rPr>
          <w:b/>
          <w:bCs/>
          <w:color w:val="000000" w:themeColor="text1"/>
          <w:szCs w:val="24"/>
        </w:rPr>
      </w:pPr>
    </w:p>
    <w:p w14:paraId="713376F6" w14:textId="562D71A8" w:rsidR="009A435C" w:rsidRPr="008A0FEF" w:rsidRDefault="009A435C" w:rsidP="005B44E5">
      <w:pPr>
        <w:widowControl/>
        <w:jc w:val="both"/>
        <w:rPr>
          <w:color w:val="000000" w:themeColor="text1"/>
          <w:szCs w:val="24"/>
          <w:lang w:val="en-GB"/>
        </w:rPr>
      </w:pPr>
      <w:r w:rsidRPr="008A0FEF">
        <w:rPr>
          <w:b/>
          <w:bCs/>
          <w:color w:val="000000" w:themeColor="text1"/>
          <w:szCs w:val="24"/>
          <w:lang w:val="en-GB"/>
        </w:rPr>
        <w:t>Europe’s</w:t>
      </w:r>
      <w:r w:rsidRPr="008A0FEF">
        <w:rPr>
          <w:color w:val="000000" w:themeColor="text1"/>
          <w:szCs w:val="24"/>
          <w:lang w:val="en-GB"/>
        </w:rPr>
        <w:t xml:space="preserve"> index posted the strongest performance, rising 6 points to 38, the highest among all markets.</w:t>
      </w:r>
    </w:p>
    <w:p w14:paraId="0FFD2A0F" w14:textId="77777777" w:rsidR="005B44E5" w:rsidRPr="008A0FEF" w:rsidRDefault="005B44E5" w:rsidP="00B14B4D">
      <w:pPr>
        <w:widowControl/>
        <w:jc w:val="both"/>
        <w:rPr>
          <w:b/>
          <w:bCs/>
          <w:color w:val="000000" w:themeColor="text1"/>
          <w:szCs w:val="24"/>
          <w:lang w:val="en-GB"/>
        </w:rPr>
      </w:pPr>
    </w:p>
    <w:p w14:paraId="5F14767E" w14:textId="77777777" w:rsidR="003F50A0" w:rsidRPr="008A0FEF" w:rsidRDefault="009A435C" w:rsidP="009A435C">
      <w:pPr>
        <w:widowControl/>
        <w:jc w:val="both"/>
        <w:rPr>
          <w:color w:val="000000" w:themeColor="text1"/>
          <w:szCs w:val="24"/>
          <w:lang w:val="en-GB"/>
        </w:rPr>
      </w:pPr>
      <w:r w:rsidRPr="008A0FEF">
        <w:rPr>
          <w:b/>
          <w:bCs/>
          <w:color w:val="000000" w:themeColor="text1"/>
          <w:szCs w:val="24"/>
          <w:lang w:val="en-GB"/>
        </w:rPr>
        <w:t>Asia Pacific’s</w:t>
      </w:r>
      <w:r w:rsidRPr="008A0FEF">
        <w:rPr>
          <w:color w:val="000000" w:themeColor="text1"/>
          <w:szCs w:val="24"/>
          <w:lang w:val="en-GB"/>
        </w:rPr>
        <w:t xml:space="preserve"> index fell 5 points to 30 points in Q1 2026.</w:t>
      </w:r>
    </w:p>
    <w:p w14:paraId="353F6FC3" w14:textId="7C181209" w:rsidR="009A435C" w:rsidRPr="008A0FEF" w:rsidRDefault="003F50A0" w:rsidP="009A435C">
      <w:pPr>
        <w:widowControl/>
        <w:jc w:val="both"/>
        <w:rPr>
          <w:color w:val="000000" w:themeColor="text1"/>
          <w:szCs w:val="24"/>
          <w:lang w:val="en-GB"/>
        </w:rPr>
      </w:pPr>
      <w:r w:rsidRPr="008A0FEF">
        <w:rPr>
          <w:color w:val="000000" w:themeColor="text1"/>
          <w:szCs w:val="24"/>
          <w:lang w:val="en-GB"/>
        </w:rPr>
        <w:t>•</w:t>
      </w:r>
      <w:r w:rsidRPr="008A0FEF">
        <w:rPr>
          <w:color w:val="000000" w:themeColor="text1"/>
          <w:szCs w:val="24"/>
          <w:lang w:val="en-GB"/>
        </w:rPr>
        <w:tab/>
      </w:r>
      <w:r w:rsidR="009A435C" w:rsidRPr="008A0FEF">
        <w:rPr>
          <w:color w:val="000000" w:themeColor="text1"/>
          <w:szCs w:val="24"/>
          <w:lang w:val="en-GB"/>
        </w:rPr>
        <w:t xml:space="preserve">The </w:t>
      </w:r>
      <w:r w:rsidR="009A435C" w:rsidRPr="008A0FEF">
        <w:rPr>
          <w:b/>
          <w:bCs/>
          <w:color w:val="000000" w:themeColor="text1"/>
          <w:szCs w:val="24"/>
          <w:lang w:val="en-GB"/>
        </w:rPr>
        <w:t>Chinese Mainland’s index</w:t>
      </w:r>
      <w:r w:rsidR="009A435C" w:rsidRPr="008A0FEF">
        <w:rPr>
          <w:color w:val="000000" w:themeColor="text1"/>
          <w:szCs w:val="24"/>
          <w:lang w:val="en-GB"/>
        </w:rPr>
        <w:t xml:space="preserve"> declined 5 points to 30, mainly due to an 8-point drop in (re-)exports.</w:t>
      </w:r>
    </w:p>
    <w:p w14:paraId="5DAF556B" w14:textId="7E6D5929" w:rsidR="009A435C" w:rsidRPr="008A0FEF" w:rsidRDefault="003F50A0" w:rsidP="009A435C">
      <w:pPr>
        <w:widowControl/>
        <w:jc w:val="both"/>
        <w:rPr>
          <w:color w:val="000000" w:themeColor="text1"/>
          <w:szCs w:val="24"/>
          <w:lang w:val="en-GB"/>
        </w:rPr>
      </w:pPr>
      <w:r w:rsidRPr="008A0FEF">
        <w:rPr>
          <w:color w:val="000000" w:themeColor="text1"/>
          <w:szCs w:val="24"/>
          <w:lang w:val="en-GB"/>
        </w:rPr>
        <w:t>•</w:t>
      </w:r>
      <w:r w:rsidRPr="008A0FEF">
        <w:rPr>
          <w:color w:val="000000" w:themeColor="text1"/>
          <w:szCs w:val="24"/>
          <w:lang w:val="en-GB"/>
        </w:rPr>
        <w:tab/>
      </w:r>
      <w:r w:rsidR="009A435C" w:rsidRPr="008A0FEF">
        <w:rPr>
          <w:b/>
          <w:bCs/>
          <w:color w:val="000000" w:themeColor="text1"/>
          <w:szCs w:val="24"/>
          <w:lang w:val="en-GB"/>
        </w:rPr>
        <w:t>Japan</w:t>
      </w:r>
      <w:r w:rsidR="009A435C" w:rsidRPr="008A0FEF">
        <w:rPr>
          <w:color w:val="000000" w:themeColor="text1"/>
          <w:szCs w:val="24"/>
          <w:lang w:val="en-GB"/>
        </w:rPr>
        <w:t xml:space="preserve"> saw a sharp contraction, down 16 points to 25 points, with declines in both imports (-15 points) and (re-)exports (-18 points).</w:t>
      </w:r>
    </w:p>
    <w:p w14:paraId="19BCB19F" w14:textId="0DD4EABE" w:rsidR="009A435C" w:rsidRPr="008A0FEF" w:rsidRDefault="003F50A0" w:rsidP="009A435C">
      <w:pPr>
        <w:widowControl/>
        <w:jc w:val="both"/>
        <w:rPr>
          <w:color w:val="000000" w:themeColor="text1"/>
          <w:szCs w:val="24"/>
          <w:lang w:val="en-GB"/>
        </w:rPr>
      </w:pPr>
      <w:r w:rsidRPr="008A0FEF">
        <w:rPr>
          <w:color w:val="000000" w:themeColor="text1"/>
          <w:szCs w:val="24"/>
          <w:lang w:val="en-GB"/>
        </w:rPr>
        <w:t>•</w:t>
      </w:r>
      <w:r w:rsidRPr="008A0FEF">
        <w:rPr>
          <w:color w:val="000000" w:themeColor="text1"/>
          <w:szCs w:val="24"/>
          <w:lang w:val="en-GB"/>
        </w:rPr>
        <w:tab/>
      </w:r>
      <w:r w:rsidR="009A435C" w:rsidRPr="008A0FEF">
        <w:rPr>
          <w:b/>
          <w:bCs/>
          <w:color w:val="000000" w:themeColor="text1"/>
          <w:szCs w:val="24"/>
          <w:lang w:val="en-GB"/>
        </w:rPr>
        <w:t>Other Asia Pacific</w:t>
      </w:r>
      <w:r w:rsidR="009A435C" w:rsidRPr="008A0FEF">
        <w:rPr>
          <w:color w:val="000000" w:themeColor="text1"/>
          <w:szCs w:val="24"/>
          <w:lang w:val="en-GB"/>
        </w:rPr>
        <w:t xml:space="preserve"> regions held steady overall, with a slight increase in (re-)exports (+2 points).</w:t>
      </w:r>
    </w:p>
    <w:p w14:paraId="6C0BC889" w14:textId="77777777" w:rsidR="00B14B4D" w:rsidRPr="008A0FEF" w:rsidRDefault="00B14B4D" w:rsidP="00B14B4D">
      <w:pPr>
        <w:widowControl/>
        <w:jc w:val="both"/>
        <w:rPr>
          <w:color w:val="000000" w:themeColor="text1"/>
          <w:szCs w:val="24"/>
          <w:lang w:val="en-GB"/>
        </w:rPr>
      </w:pPr>
    </w:p>
    <w:p w14:paraId="54A1516D" w14:textId="77777777" w:rsidR="009A435C" w:rsidRPr="008A0FEF" w:rsidRDefault="009A435C" w:rsidP="009A435C">
      <w:pPr>
        <w:widowControl/>
        <w:jc w:val="both"/>
        <w:rPr>
          <w:color w:val="000000" w:themeColor="text1"/>
          <w:szCs w:val="24"/>
          <w:lang w:val="en-GB"/>
        </w:rPr>
      </w:pPr>
      <w:r w:rsidRPr="008A0FEF">
        <w:rPr>
          <w:color w:val="000000" w:themeColor="text1"/>
          <w:szCs w:val="24"/>
          <w:lang w:val="en-GB"/>
        </w:rPr>
        <w:t xml:space="preserve">The </w:t>
      </w:r>
      <w:r w:rsidRPr="008A0FEF">
        <w:rPr>
          <w:b/>
          <w:bCs/>
          <w:color w:val="000000" w:themeColor="text1"/>
          <w:szCs w:val="24"/>
          <w:lang w:val="en-GB"/>
        </w:rPr>
        <w:t>Americas’</w:t>
      </w:r>
      <w:r w:rsidRPr="008A0FEF">
        <w:rPr>
          <w:color w:val="000000" w:themeColor="text1"/>
          <w:szCs w:val="24"/>
          <w:lang w:val="en-GB"/>
        </w:rPr>
        <w:t xml:space="preserve"> Index remained unchanged at 30 points.</w:t>
      </w:r>
    </w:p>
    <w:p w14:paraId="4BBDA02F" w14:textId="77777777" w:rsidR="009A435C" w:rsidRPr="008A0FEF" w:rsidRDefault="009A435C" w:rsidP="009A435C">
      <w:pPr>
        <w:widowControl/>
        <w:jc w:val="both"/>
        <w:rPr>
          <w:color w:val="000000" w:themeColor="text1"/>
          <w:szCs w:val="24"/>
          <w:lang w:val="en-GB"/>
        </w:rPr>
      </w:pPr>
    </w:p>
    <w:p w14:paraId="59FC55EB" w14:textId="44B6FFE5" w:rsidR="005B44E5" w:rsidRPr="008A0FEF" w:rsidRDefault="009A435C" w:rsidP="009A435C">
      <w:pPr>
        <w:widowControl/>
        <w:jc w:val="both"/>
        <w:rPr>
          <w:color w:val="000000" w:themeColor="text1"/>
          <w:szCs w:val="24"/>
          <w:lang w:val="en-GB"/>
        </w:rPr>
      </w:pPr>
      <w:r w:rsidRPr="008A0FEF">
        <w:rPr>
          <w:color w:val="000000" w:themeColor="text1"/>
          <w:szCs w:val="24"/>
          <w:lang w:val="en-GB"/>
        </w:rPr>
        <w:t xml:space="preserve">The index of the </w:t>
      </w:r>
      <w:r w:rsidRPr="008A0FEF">
        <w:rPr>
          <w:b/>
          <w:bCs/>
          <w:color w:val="000000" w:themeColor="text1"/>
          <w:szCs w:val="24"/>
          <w:lang w:val="en-GB"/>
        </w:rPr>
        <w:t>Rest of the World</w:t>
      </w:r>
      <w:r w:rsidRPr="008A0FEF">
        <w:rPr>
          <w:color w:val="000000" w:themeColor="text1"/>
          <w:szCs w:val="24"/>
          <w:lang w:val="en-GB"/>
        </w:rPr>
        <w:t xml:space="preserve"> decreased by 7 points to 31 points.</w:t>
      </w:r>
    </w:p>
    <w:p w14:paraId="30779373" w14:textId="77777777" w:rsidR="00B14B4D" w:rsidRPr="008A0FEF" w:rsidRDefault="00B14B4D" w:rsidP="00B14B4D">
      <w:pPr>
        <w:widowControl/>
        <w:jc w:val="both"/>
        <w:rPr>
          <w:color w:val="000000" w:themeColor="text1"/>
          <w:szCs w:val="24"/>
          <w:lang w:val="en-GB"/>
        </w:rPr>
      </w:pPr>
    </w:p>
    <w:p w14:paraId="39DC34AC" w14:textId="77777777" w:rsidR="00BC5CDD" w:rsidRPr="008A0FEF" w:rsidRDefault="00BC5CDD" w:rsidP="00BC5CDD">
      <w:pPr>
        <w:widowControl/>
        <w:jc w:val="both"/>
        <w:rPr>
          <w:b/>
          <w:bCs/>
          <w:color w:val="000000" w:themeColor="text1"/>
          <w:szCs w:val="24"/>
        </w:rPr>
      </w:pPr>
      <w:r w:rsidRPr="008A0FEF">
        <w:rPr>
          <w:b/>
          <w:bCs/>
          <w:color w:val="000000" w:themeColor="text1"/>
          <w:szCs w:val="24"/>
        </w:rPr>
        <w:t>Air-Freighted Commodities</w:t>
      </w:r>
    </w:p>
    <w:p w14:paraId="6D7FAF33" w14:textId="4EC3EA22" w:rsidR="009A435C" w:rsidRPr="008A0FEF" w:rsidRDefault="009A435C" w:rsidP="00BC5CDD">
      <w:pPr>
        <w:widowControl/>
        <w:jc w:val="both"/>
        <w:rPr>
          <w:b/>
          <w:bCs/>
          <w:color w:val="000000" w:themeColor="text1"/>
          <w:szCs w:val="24"/>
        </w:rPr>
      </w:pPr>
      <w:r w:rsidRPr="008A0FEF">
        <w:rPr>
          <w:b/>
          <w:bCs/>
          <w:color w:val="000000" w:themeColor="text1"/>
          <w:szCs w:val="24"/>
        </w:rPr>
        <w:t xml:space="preserve">Gifts, Toys &amp; Houseware emerged as the strongest performer this quarter, maintaining its position as the leading category. Apparel &amp; Clothing Accessories also showed notable improvement, </w:t>
      </w:r>
      <w:proofErr w:type="spellStart"/>
      <w:proofErr w:type="gramStart"/>
      <w:r w:rsidRPr="008A0FEF">
        <w:rPr>
          <w:b/>
          <w:bCs/>
          <w:color w:val="000000" w:themeColor="text1"/>
          <w:szCs w:val="24"/>
        </w:rPr>
        <w:t>signalling</w:t>
      </w:r>
      <w:proofErr w:type="spellEnd"/>
      <w:proofErr w:type="gramEnd"/>
      <w:r w:rsidRPr="008A0FEF">
        <w:rPr>
          <w:b/>
          <w:bCs/>
          <w:color w:val="000000" w:themeColor="text1"/>
          <w:szCs w:val="24"/>
        </w:rPr>
        <w:t xml:space="preserve"> steady demand. In contrast, Food &amp; Beverage experienced a sharp decline. Electronic Products &amp; Parts registered a slight downturn, while Watches, Clocks &amp; </w:t>
      </w:r>
      <w:proofErr w:type="spellStart"/>
      <w:r w:rsidRPr="008A0FEF">
        <w:rPr>
          <w:b/>
          <w:bCs/>
          <w:color w:val="000000" w:themeColor="text1"/>
          <w:szCs w:val="24"/>
        </w:rPr>
        <w:t>Jewellery</w:t>
      </w:r>
      <w:proofErr w:type="spellEnd"/>
      <w:r w:rsidRPr="008A0FEF">
        <w:rPr>
          <w:b/>
          <w:bCs/>
          <w:color w:val="000000" w:themeColor="text1"/>
          <w:szCs w:val="24"/>
        </w:rPr>
        <w:t xml:space="preserve"> recorded only a marginal increase.</w:t>
      </w:r>
    </w:p>
    <w:p w14:paraId="2DD4DBB3" w14:textId="77777777" w:rsidR="0005520E" w:rsidRPr="008A0FEF" w:rsidRDefault="0005520E" w:rsidP="00BC5CDD">
      <w:pPr>
        <w:widowControl/>
        <w:jc w:val="both"/>
        <w:rPr>
          <w:color w:val="000000" w:themeColor="text1"/>
          <w:szCs w:val="24"/>
        </w:rPr>
      </w:pPr>
    </w:p>
    <w:p w14:paraId="5C876BC0" w14:textId="77777777" w:rsidR="00FE74C5" w:rsidRPr="008A0FEF" w:rsidRDefault="00FE74C5" w:rsidP="00FE74C5">
      <w:pPr>
        <w:widowControl/>
        <w:jc w:val="both"/>
        <w:rPr>
          <w:color w:val="000000" w:themeColor="text1"/>
          <w:szCs w:val="24"/>
        </w:rPr>
      </w:pPr>
      <w:r w:rsidRPr="008A0FEF">
        <w:rPr>
          <w:b/>
          <w:bCs/>
          <w:color w:val="000000" w:themeColor="text1"/>
          <w:szCs w:val="24"/>
        </w:rPr>
        <w:t>Gifts, Toys &amp; Houseware</w:t>
      </w:r>
      <w:r w:rsidRPr="008A0FEF">
        <w:rPr>
          <w:color w:val="000000" w:themeColor="text1"/>
          <w:szCs w:val="24"/>
        </w:rPr>
        <w:t xml:space="preserve"> achieved the highest growth, rising by 7 points to 38 points.</w:t>
      </w:r>
    </w:p>
    <w:p w14:paraId="523D8628" w14:textId="77777777" w:rsidR="00FE74C5" w:rsidRPr="008A0FEF" w:rsidRDefault="00FE74C5" w:rsidP="00FE74C5">
      <w:pPr>
        <w:widowControl/>
        <w:jc w:val="both"/>
        <w:rPr>
          <w:color w:val="000000" w:themeColor="text1"/>
          <w:szCs w:val="24"/>
        </w:rPr>
      </w:pPr>
    </w:p>
    <w:p w14:paraId="0BBAF82C" w14:textId="1D508B78" w:rsidR="00C22901" w:rsidRPr="008A0FEF" w:rsidRDefault="00FE74C5" w:rsidP="00FE74C5">
      <w:pPr>
        <w:widowControl/>
        <w:jc w:val="both"/>
        <w:rPr>
          <w:color w:val="000000" w:themeColor="text1"/>
          <w:szCs w:val="24"/>
        </w:rPr>
      </w:pPr>
      <w:r w:rsidRPr="008A0FEF">
        <w:rPr>
          <w:b/>
          <w:bCs/>
          <w:color w:val="000000" w:themeColor="text1"/>
          <w:szCs w:val="24"/>
        </w:rPr>
        <w:t>Apparel &amp; Clothing Accessories</w:t>
      </w:r>
      <w:r w:rsidRPr="008A0FEF">
        <w:rPr>
          <w:color w:val="000000" w:themeColor="text1"/>
          <w:szCs w:val="24"/>
        </w:rPr>
        <w:t xml:space="preserve"> demonstrated a notable increase of 5 points this quarter, reaching 36 points.</w:t>
      </w:r>
    </w:p>
    <w:p w14:paraId="1535D6E5" w14:textId="77777777" w:rsidR="00C22901" w:rsidRPr="008A0FEF" w:rsidRDefault="00C22901" w:rsidP="00C22901">
      <w:pPr>
        <w:widowControl/>
        <w:jc w:val="both"/>
        <w:rPr>
          <w:color w:val="000000" w:themeColor="text1"/>
          <w:szCs w:val="24"/>
        </w:rPr>
      </w:pPr>
    </w:p>
    <w:p w14:paraId="6F108FB0" w14:textId="589FDFCC" w:rsidR="00FE74C5" w:rsidRPr="008A0FEF" w:rsidRDefault="00FE74C5" w:rsidP="00C22901">
      <w:pPr>
        <w:widowControl/>
        <w:jc w:val="both"/>
        <w:rPr>
          <w:color w:val="000000" w:themeColor="text1"/>
          <w:szCs w:val="24"/>
        </w:rPr>
      </w:pPr>
      <w:r w:rsidRPr="008A0FEF">
        <w:rPr>
          <w:b/>
          <w:bCs/>
          <w:color w:val="000000" w:themeColor="text1"/>
          <w:szCs w:val="24"/>
        </w:rPr>
        <w:t>Food &amp; Beverage</w:t>
      </w:r>
      <w:r w:rsidRPr="008A0FEF">
        <w:rPr>
          <w:color w:val="000000" w:themeColor="text1"/>
          <w:szCs w:val="24"/>
        </w:rPr>
        <w:t xml:space="preserve"> saw a sharp decrease, falling by 13 points to 31 points, extending its period of instability.</w:t>
      </w:r>
    </w:p>
    <w:p w14:paraId="08ADEDEC" w14:textId="77777777" w:rsidR="00C22901" w:rsidRPr="008A0FEF" w:rsidRDefault="00C22901" w:rsidP="00C22901">
      <w:pPr>
        <w:widowControl/>
        <w:jc w:val="both"/>
        <w:rPr>
          <w:color w:val="000000" w:themeColor="text1"/>
          <w:szCs w:val="24"/>
        </w:rPr>
      </w:pPr>
    </w:p>
    <w:p w14:paraId="496EDB69" w14:textId="77777777" w:rsidR="00FE74C5" w:rsidRPr="008A0FEF" w:rsidRDefault="00FE74C5" w:rsidP="00FE74C5">
      <w:pPr>
        <w:widowControl/>
        <w:jc w:val="both"/>
        <w:rPr>
          <w:color w:val="000000" w:themeColor="text1"/>
          <w:szCs w:val="24"/>
        </w:rPr>
      </w:pPr>
      <w:r w:rsidRPr="008A0FEF">
        <w:rPr>
          <w:b/>
          <w:bCs/>
          <w:color w:val="000000" w:themeColor="text1"/>
          <w:szCs w:val="24"/>
        </w:rPr>
        <w:t>Electronic Products &amp; Parts</w:t>
      </w:r>
      <w:r w:rsidRPr="008A0FEF">
        <w:rPr>
          <w:color w:val="000000" w:themeColor="text1"/>
          <w:szCs w:val="24"/>
        </w:rPr>
        <w:t xml:space="preserve"> dropped slightly by 1 point to 30 points.</w:t>
      </w:r>
    </w:p>
    <w:p w14:paraId="3CE417F2" w14:textId="77777777" w:rsidR="00FE74C5" w:rsidRPr="008A0FEF" w:rsidRDefault="00FE74C5" w:rsidP="00FE74C5">
      <w:pPr>
        <w:widowControl/>
        <w:jc w:val="both"/>
        <w:rPr>
          <w:color w:val="000000" w:themeColor="text1"/>
          <w:szCs w:val="24"/>
        </w:rPr>
      </w:pPr>
    </w:p>
    <w:p w14:paraId="2A98FFC8" w14:textId="15777FB9" w:rsidR="00C22901" w:rsidRPr="008A0FEF" w:rsidRDefault="00FE74C5" w:rsidP="00FE74C5">
      <w:pPr>
        <w:widowControl/>
        <w:jc w:val="both"/>
        <w:rPr>
          <w:color w:val="000000" w:themeColor="text1"/>
          <w:szCs w:val="24"/>
        </w:rPr>
      </w:pPr>
      <w:r w:rsidRPr="008A0FEF">
        <w:rPr>
          <w:b/>
          <w:bCs/>
          <w:color w:val="000000" w:themeColor="text1"/>
          <w:szCs w:val="24"/>
        </w:rPr>
        <w:t xml:space="preserve">Watches, Clocks &amp; </w:t>
      </w:r>
      <w:proofErr w:type="spellStart"/>
      <w:r w:rsidRPr="008A0FEF">
        <w:rPr>
          <w:b/>
          <w:bCs/>
          <w:color w:val="000000" w:themeColor="text1"/>
          <w:szCs w:val="24"/>
        </w:rPr>
        <w:t>Jewellery</w:t>
      </w:r>
      <w:proofErr w:type="spellEnd"/>
      <w:r w:rsidRPr="008A0FEF">
        <w:rPr>
          <w:color w:val="000000" w:themeColor="text1"/>
          <w:szCs w:val="24"/>
        </w:rPr>
        <w:t xml:space="preserve"> increased slightly by 1 point, reaching 29 points.</w:t>
      </w:r>
    </w:p>
    <w:p w14:paraId="12575CA2" w14:textId="77777777" w:rsidR="00C22901" w:rsidRPr="008A0FEF" w:rsidRDefault="00C22901" w:rsidP="007648B2">
      <w:pPr>
        <w:widowControl/>
        <w:jc w:val="both"/>
        <w:rPr>
          <w:color w:val="000000" w:themeColor="text1"/>
          <w:szCs w:val="24"/>
        </w:rPr>
      </w:pPr>
    </w:p>
    <w:p w14:paraId="2315E65E" w14:textId="6CA507FB" w:rsidR="00BC5CDD" w:rsidRPr="008A0FEF" w:rsidRDefault="00BC5CDD" w:rsidP="004560CB">
      <w:pPr>
        <w:jc w:val="both"/>
        <w:rPr>
          <w:b/>
          <w:bCs/>
          <w:color w:val="000000" w:themeColor="text1"/>
          <w:szCs w:val="24"/>
        </w:rPr>
      </w:pPr>
      <w:r w:rsidRPr="008A0FEF">
        <w:rPr>
          <w:b/>
          <w:bCs/>
          <w:color w:val="000000" w:themeColor="text1"/>
          <w:szCs w:val="24"/>
        </w:rPr>
        <w:t>Sub-Indices</w:t>
      </w:r>
    </w:p>
    <w:p w14:paraId="3181C895" w14:textId="3745EAAA" w:rsidR="00FE74C5" w:rsidRPr="008A0FEF" w:rsidRDefault="00FE74C5" w:rsidP="00FE74C5">
      <w:pPr>
        <w:widowControl/>
        <w:jc w:val="both"/>
        <w:rPr>
          <w:b/>
          <w:bCs/>
          <w:color w:val="000000" w:themeColor="text1"/>
          <w:szCs w:val="24"/>
        </w:rPr>
      </w:pPr>
      <w:r w:rsidRPr="008A0FEF">
        <w:rPr>
          <w:b/>
          <w:bCs/>
          <w:color w:val="000000" w:themeColor="text1"/>
          <w:szCs w:val="24"/>
        </w:rPr>
        <w:t xml:space="preserve">Product Variety and Shipment Urgency remained strong, both staying above the 40-point mark, while Sales Volume </w:t>
      </w:r>
      <w:proofErr w:type="gramStart"/>
      <w:r w:rsidRPr="008A0FEF">
        <w:rPr>
          <w:b/>
          <w:bCs/>
          <w:color w:val="000000" w:themeColor="text1"/>
          <w:szCs w:val="24"/>
        </w:rPr>
        <w:t>held</w:t>
      </w:r>
      <w:proofErr w:type="gramEnd"/>
      <w:r w:rsidRPr="008A0FEF">
        <w:rPr>
          <w:b/>
          <w:bCs/>
          <w:color w:val="000000" w:themeColor="text1"/>
          <w:szCs w:val="24"/>
        </w:rPr>
        <w:t xml:space="preserve"> steady, reflecting stable demand alongside heightened diversity and urgency in shipments.</w:t>
      </w:r>
    </w:p>
    <w:p w14:paraId="190268DE" w14:textId="77777777" w:rsidR="00A720AC" w:rsidRPr="008A0FEF" w:rsidRDefault="00A720AC" w:rsidP="004560CB">
      <w:pPr>
        <w:widowControl/>
        <w:jc w:val="both"/>
        <w:rPr>
          <w:color w:val="000000" w:themeColor="text1"/>
          <w:szCs w:val="24"/>
        </w:rPr>
      </w:pPr>
    </w:p>
    <w:p w14:paraId="1FA0D682" w14:textId="57E5019E" w:rsidR="00FE74C5" w:rsidRPr="008A0FEF" w:rsidRDefault="00FE74C5" w:rsidP="00582B84">
      <w:pPr>
        <w:widowControl/>
        <w:jc w:val="both"/>
        <w:rPr>
          <w:color w:val="000000" w:themeColor="text1"/>
          <w:szCs w:val="24"/>
        </w:rPr>
      </w:pPr>
      <w:r w:rsidRPr="008A0FEF">
        <w:rPr>
          <w:color w:val="000000" w:themeColor="text1"/>
          <w:szCs w:val="24"/>
        </w:rPr>
        <w:t xml:space="preserve">The </w:t>
      </w:r>
      <w:r w:rsidRPr="008A0FEF">
        <w:rPr>
          <w:b/>
          <w:bCs/>
          <w:color w:val="000000" w:themeColor="text1"/>
          <w:szCs w:val="24"/>
        </w:rPr>
        <w:t>Product Variety</w:t>
      </w:r>
      <w:r w:rsidRPr="008A0FEF">
        <w:rPr>
          <w:color w:val="000000" w:themeColor="text1"/>
          <w:szCs w:val="24"/>
        </w:rPr>
        <w:t xml:space="preserve"> index rose by 1 point this quarter, reaching 44 points and continues to rank as the highest among all sub-indices.</w:t>
      </w:r>
    </w:p>
    <w:p w14:paraId="17113E92" w14:textId="77777777" w:rsidR="00582B84" w:rsidRPr="008A0FEF" w:rsidRDefault="00582B84" w:rsidP="00582B84">
      <w:pPr>
        <w:widowControl/>
        <w:jc w:val="both"/>
        <w:rPr>
          <w:color w:val="000000" w:themeColor="text1"/>
          <w:szCs w:val="24"/>
        </w:rPr>
      </w:pPr>
    </w:p>
    <w:p w14:paraId="4F2183E6" w14:textId="72167DF7" w:rsidR="00FE74C5" w:rsidRPr="008A0FEF" w:rsidRDefault="00FE74C5" w:rsidP="00582B84">
      <w:pPr>
        <w:widowControl/>
        <w:jc w:val="both"/>
        <w:rPr>
          <w:color w:val="000000" w:themeColor="text1"/>
          <w:szCs w:val="24"/>
        </w:rPr>
      </w:pPr>
      <w:r w:rsidRPr="008A0FEF">
        <w:rPr>
          <w:b/>
          <w:bCs/>
          <w:color w:val="000000" w:themeColor="text1"/>
          <w:szCs w:val="24"/>
        </w:rPr>
        <w:t>Shipment Urgency</w:t>
      </w:r>
      <w:r w:rsidRPr="008A0FEF">
        <w:rPr>
          <w:color w:val="000000" w:themeColor="text1"/>
          <w:szCs w:val="24"/>
        </w:rPr>
        <w:t xml:space="preserve"> rose by 2 points to 41 this quarter. Both shipment urgency and product variety indices surpassed the 40-point mark this quarter.</w:t>
      </w:r>
    </w:p>
    <w:p w14:paraId="33EC3520" w14:textId="77777777" w:rsidR="00582B84" w:rsidRPr="008A0FEF" w:rsidRDefault="00582B84" w:rsidP="00582B84">
      <w:pPr>
        <w:widowControl/>
        <w:jc w:val="both"/>
        <w:rPr>
          <w:color w:val="000000" w:themeColor="text1"/>
          <w:szCs w:val="24"/>
        </w:rPr>
      </w:pPr>
    </w:p>
    <w:p w14:paraId="43A90BF0" w14:textId="40A5D408" w:rsidR="00FE74C5" w:rsidRPr="008A0FEF" w:rsidRDefault="00FE74C5" w:rsidP="00582B84">
      <w:pPr>
        <w:widowControl/>
        <w:jc w:val="both"/>
        <w:rPr>
          <w:color w:val="000000" w:themeColor="text1"/>
          <w:szCs w:val="24"/>
        </w:rPr>
      </w:pPr>
      <w:r w:rsidRPr="008A0FEF">
        <w:rPr>
          <w:b/>
          <w:bCs/>
          <w:color w:val="000000" w:themeColor="text1"/>
          <w:szCs w:val="24"/>
        </w:rPr>
        <w:t>Sales Volume</w:t>
      </w:r>
      <w:r w:rsidRPr="008A0FEF">
        <w:rPr>
          <w:color w:val="000000" w:themeColor="text1"/>
          <w:szCs w:val="24"/>
        </w:rPr>
        <w:t xml:space="preserve"> maintained consistently at 34 points.</w:t>
      </w:r>
    </w:p>
    <w:p w14:paraId="75C59B68" w14:textId="77777777" w:rsidR="001E4055" w:rsidRPr="008A0FEF" w:rsidRDefault="001E4055" w:rsidP="007648B2">
      <w:pPr>
        <w:widowControl/>
        <w:jc w:val="both"/>
        <w:rPr>
          <w:color w:val="000000" w:themeColor="text1"/>
          <w:szCs w:val="24"/>
        </w:rPr>
      </w:pPr>
    </w:p>
    <w:p w14:paraId="59E62F13" w14:textId="77777777" w:rsidR="00E83968" w:rsidRPr="008A0FEF" w:rsidRDefault="00E83968" w:rsidP="004560CB">
      <w:pPr>
        <w:jc w:val="both"/>
        <w:rPr>
          <w:b/>
          <w:color w:val="000000" w:themeColor="text1"/>
          <w:szCs w:val="24"/>
        </w:rPr>
      </w:pPr>
      <w:r w:rsidRPr="008A0FEF">
        <w:rPr>
          <w:b/>
          <w:color w:val="000000" w:themeColor="text1"/>
          <w:szCs w:val="24"/>
        </w:rPr>
        <w:t>Air Trade Outlook Affected by Recent Market News</w:t>
      </w:r>
    </w:p>
    <w:p w14:paraId="708C3CC8" w14:textId="69FCF473" w:rsidR="00FE74C5" w:rsidRPr="008A0FEF" w:rsidRDefault="00FE74C5" w:rsidP="004560CB">
      <w:pPr>
        <w:jc w:val="both"/>
        <w:rPr>
          <w:b/>
          <w:color w:val="000000" w:themeColor="text1"/>
          <w:szCs w:val="24"/>
        </w:rPr>
      </w:pPr>
      <w:r w:rsidRPr="008A0FEF">
        <w:rPr>
          <w:b/>
          <w:color w:val="000000" w:themeColor="text1"/>
          <w:szCs w:val="24"/>
        </w:rPr>
        <w:t>During the traditional peak season in late 2025, most air traders reported performance that generally met expectations, though a significant portion experienced weaker results, and only a few exceeded forecasts. Looking ahead to 2026, the majority plan to keep pricing stable, while some anticipate moderate increases or reductions. The main challenge identified for the coming year includes a soft global economy and subdued demand, followed by geopolitical tensions and high logistics costs. The Chinese Mainland is considered the most promising market, with Southeast Asian countries also viewed as key growth opportunities.</w:t>
      </w:r>
    </w:p>
    <w:p w14:paraId="20680608" w14:textId="77777777" w:rsidR="00582B84" w:rsidRPr="008A0FEF" w:rsidRDefault="00582B84" w:rsidP="00582B84">
      <w:pPr>
        <w:jc w:val="both"/>
        <w:rPr>
          <w:color w:val="000000" w:themeColor="text1"/>
          <w:szCs w:val="24"/>
        </w:rPr>
      </w:pPr>
    </w:p>
    <w:p w14:paraId="0A420147" w14:textId="1E7FA691" w:rsidR="00FE74C5" w:rsidRPr="008A0FEF" w:rsidRDefault="00FE74C5" w:rsidP="00582B84">
      <w:pPr>
        <w:jc w:val="both"/>
        <w:rPr>
          <w:color w:val="000000" w:themeColor="text1"/>
          <w:szCs w:val="24"/>
        </w:rPr>
      </w:pPr>
      <w:r w:rsidRPr="008A0FEF">
        <w:rPr>
          <w:color w:val="000000" w:themeColor="text1"/>
          <w:szCs w:val="24"/>
        </w:rPr>
        <w:t>During the traditional peak season in Q4 2025, 55% of surveyed air traders reported that actual performance matched their initial expectations, while 42% indicated results were worse than expected. Just 3% felt outcomes exceeded their forecasts.</w:t>
      </w:r>
    </w:p>
    <w:p w14:paraId="3D3DA1C4" w14:textId="77777777" w:rsidR="00582B84" w:rsidRPr="008A0FEF" w:rsidRDefault="00582B84" w:rsidP="00582B84">
      <w:pPr>
        <w:jc w:val="both"/>
        <w:rPr>
          <w:color w:val="000000" w:themeColor="text1"/>
          <w:sz w:val="16"/>
          <w:szCs w:val="16"/>
        </w:rPr>
      </w:pPr>
      <w:r w:rsidRPr="008A0FEF">
        <w:rPr>
          <w:color w:val="000000" w:themeColor="text1"/>
          <w:sz w:val="16"/>
          <w:szCs w:val="16"/>
        </w:rPr>
        <w:t>Note: Percentages may not add up to 100% due to rounding</w:t>
      </w:r>
    </w:p>
    <w:p w14:paraId="67D3A3BE" w14:textId="77777777" w:rsidR="00582B84" w:rsidRPr="008A0FEF" w:rsidRDefault="00582B84" w:rsidP="00582B84">
      <w:pPr>
        <w:jc w:val="both"/>
        <w:rPr>
          <w:strike/>
          <w:color w:val="000000" w:themeColor="text1"/>
          <w:szCs w:val="24"/>
        </w:rPr>
      </w:pPr>
    </w:p>
    <w:p w14:paraId="111BE9AF" w14:textId="4DEB016A" w:rsidR="00FE74C5" w:rsidRPr="008A0FEF" w:rsidRDefault="00FE74C5" w:rsidP="00582B84">
      <w:pPr>
        <w:jc w:val="both"/>
        <w:rPr>
          <w:color w:val="000000" w:themeColor="text1"/>
          <w:szCs w:val="24"/>
          <w:lang w:val="en-GB"/>
        </w:rPr>
      </w:pPr>
      <w:r w:rsidRPr="008A0FEF">
        <w:rPr>
          <w:color w:val="000000" w:themeColor="text1"/>
          <w:szCs w:val="24"/>
          <w:lang w:val="en-GB"/>
        </w:rPr>
        <w:t>Looking ahead to 2026, most respondents (73%) plan to keep pricing strategies unchanged. In contrast, 18% anticipate price increases - primarily within the ranges of 3–6% (9%) or less than 3% (4%). Conversely, 9% expect to implement price reductions, either by 3–6% (5%) or under 3% (2%).</w:t>
      </w:r>
    </w:p>
    <w:p w14:paraId="6AE66E46" w14:textId="5702CD87" w:rsidR="00582B84" w:rsidRPr="008A0FEF" w:rsidRDefault="00582B84" w:rsidP="00582B84">
      <w:pPr>
        <w:jc w:val="both"/>
        <w:rPr>
          <w:color w:val="000000" w:themeColor="text1"/>
          <w:sz w:val="16"/>
          <w:szCs w:val="16"/>
        </w:rPr>
      </w:pPr>
      <w:r w:rsidRPr="008A0FEF">
        <w:rPr>
          <w:color w:val="000000" w:themeColor="text1"/>
          <w:sz w:val="16"/>
          <w:szCs w:val="16"/>
        </w:rPr>
        <w:t>Note: Percentages may not add up to 100% due to rounding</w:t>
      </w:r>
    </w:p>
    <w:p w14:paraId="3C1EE72D" w14:textId="77777777" w:rsidR="00582B84" w:rsidRPr="008A0FEF" w:rsidRDefault="00582B84" w:rsidP="00582B84">
      <w:pPr>
        <w:jc w:val="both"/>
        <w:rPr>
          <w:color w:val="000000" w:themeColor="text1"/>
          <w:szCs w:val="24"/>
          <w:lang w:val="en-GB"/>
        </w:rPr>
      </w:pPr>
    </w:p>
    <w:p w14:paraId="1E175364" w14:textId="77777777" w:rsidR="00FE74C5" w:rsidRPr="008A0FEF" w:rsidRDefault="00FE74C5" w:rsidP="00FE74C5">
      <w:pPr>
        <w:jc w:val="both"/>
        <w:rPr>
          <w:color w:val="000000" w:themeColor="text1"/>
          <w:szCs w:val="24"/>
          <w:lang w:val="en-GB"/>
        </w:rPr>
      </w:pPr>
      <w:r w:rsidRPr="008A0FEF">
        <w:rPr>
          <w:color w:val="000000" w:themeColor="text1"/>
          <w:szCs w:val="24"/>
          <w:lang w:val="en-GB"/>
        </w:rPr>
        <w:t>For 2026, the top challenge identified by respondents is a “soft global economy and demand,” cited by 68%. This is followed by “US-</w:t>
      </w:r>
      <w:r w:rsidRPr="008A0FEF">
        <w:rPr>
          <w:rFonts w:hint="eastAsia"/>
          <w:color w:val="000000" w:themeColor="text1"/>
          <w:szCs w:val="24"/>
          <w:lang w:val="en-GB"/>
        </w:rPr>
        <w:t>Chinese Mainland</w:t>
      </w:r>
      <w:r w:rsidRPr="008A0FEF">
        <w:rPr>
          <w:color w:val="000000" w:themeColor="text1"/>
          <w:szCs w:val="24"/>
          <w:lang w:val="en-GB"/>
        </w:rPr>
        <w:t xml:space="preserve"> tensions” (52%), and “high logistics and transportation costs” (39%), ranking as the second and third most significant concerns.</w:t>
      </w:r>
    </w:p>
    <w:p w14:paraId="60472E8B" w14:textId="77777777" w:rsidR="00582B84" w:rsidRPr="008A0FEF" w:rsidRDefault="00582B84" w:rsidP="00582B84">
      <w:pPr>
        <w:jc w:val="both"/>
        <w:rPr>
          <w:color w:val="000000" w:themeColor="text1"/>
          <w:sz w:val="16"/>
          <w:szCs w:val="16"/>
        </w:rPr>
      </w:pPr>
      <w:r w:rsidRPr="008A0FEF">
        <w:rPr>
          <w:color w:val="000000" w:themeColor="text1"/>
          <w:sz w:val="16"/>
          <w:szCs w:val="16"/>
        </w:rPr>
        <w:t>Note: Multiple answers allowed</w:t>
      </w:r>
    </w:p>
    <w:p w14:paraId="4042C682" w14:textId="77777777" w:rsidR="00582B84" w:rsidRPr="008A0FEF" w:rsidRDefault="00582B84" w:rsidP="00582B84">
      <w:pPr>
        <w:jc w:val="both"/>
        <w:rPr>
          <w:color w:val="000000" w:themeColor="text1"/>
          <w:szCs w:val="24"/>
          <w:lang w:val="en-GB"/>
        </w:rPr>
      </w:pPr>
    </w:p>
    <w:p w14:paraId="1FA511C0" w14:textId="25CA4542" w:rsidR="00FE74C5" w:rsidRPr="008A0FEF" w:rsidRDefault="00FE74C5" w:rsidP="00582B84">
      <w:pPr>
        <w:jc w:val="both"/>
        <w:rPr>
          <w:color w:val="000000" w:themeColor="text1"/>
          <w:szCs w:val="24"/>
          <w:lang w:val="en-GB"/>
        </w:rPr>
      </w:pPr>
      <w:r w:rsidRPr="008A0FEF">
        <w:rPr>
          <w:color w:val="000000" w:themeColor="text1"/>
          <w:szCs w:val="24"/>
          <w:lang w:val="en-GB"/>
        </w:rPr>
        <w:t>In 2026, air traders rank the Chinese Mainland as the top potential market, followed by Vietnam (18%), Thailand (14%), Malaysia (12%), and Singapore (11%).</w:t>
      </w:r>
    </w:p>
    <w:p w14:paraId="047DF9CB" w14:textId="77777777" w:rsidR="00582B84" w:rsidRPr="008A0FEF" w:rsidRDefault="00582B84" w:rsidP="00582B84">
      <w:pPr>
        <w:jc w:val="both"/>
        <w:rPr>
          <w:color w:val="000000" w:themeColor="text1"/>
          <w:sz w:val="16"/>
          <w:szCs w:val="16"/>
        </w:rPr>
      </w:pPr>
      <w:r w:rsidRPr="008A0FEF">
        <w:rPr>
          <w:color w:val="000000" w:themeColor="text1"/>
          <w:sz w:val="16"/>
          <w:szCs w:val="16"/>
        </w:rPr>
        <w:t>Note: Based on the total number of mentions</w:t>
      </w:r>
    </w:p>
    <w:p w14:paraId="6FE494D2" w14:textId="77777777" w:rsidR="00582B84" w:rsidRPr="008A0FEF" w:rsidRDefault="00582B84" w:rsidP="00582B84">
      <w:pPr>
        <w:jc w:val="both"/>
        <w:rPr>
          <w:color w:val="000000" w:themeColor="text1"/>
          <w:sz w:val="16"/>
          <w:szCs w:val="16"/>
        </w:rPr>
      </w:pPr>
      <w:r w:rsidRPr="008A0FEF">
        <w:rPr>
          <w:color w:val="000000" w:themeColor="text1"/>
          <w:sz w:val="16"/>
          <w:szCs w:val="16"/>
        </w:rPr>
        <w:t>Note: Multiple answers allowed</w:t>
      </w:r>
    </w:p>
    <w:p w14:paraId="4D01BF5B" w14:textId="77777777" w:rsidR="00582B84" w:rsidRPr="008A0FEF" w:rsidRDefault="00582B84" w:rsidP="00582B84">
      <w:pPr>
        <w:jc w:val="both"/>
        <w:rPr>
          <w:color w:val="000000" w:themeColor="text1"/>
          <w:szCs w:val="24"/>
        </w:rPr>
      </w:pPr>
    </w:p>
    <w:p w14:paraId="5A2382F4" w14:textId="70A5C1A5" w:rsidR="00FE74C5" w:rsidRPr="008A0FEF" w:rsidRDefault="00FE74C5" w:rsidP="00582B84">
      <w:pPr>
        <w:jc w:val="both"/>
        <w:rPr>
          <w:color w:val="000000" w:themeColor="text1"/>
          <w:szCs w:val="24"/>
        </w:rPr>
      </w:pPr>
      <w:r w:rsidRPr="008A0FEF">
        <w:rPr>
          <w:color w:val="000000" w:themeColor="text1"/>
          <w:szCs w:val="24"/>
        </w:rPr>
        <w:t>In the first quarter of 2026, 74% of air traders expressed willingness to engage in carbon emission reduction initiatives, representing a modest increase of 2% compared to the previous quarter.</w:t>
      </w:r>
    </w:p>
    <w:p w14:paraId="41A4B8E6" w14:textId="77777777" w:rsidR="00582B84" w:rsidRPr="008A0FEF" w:rsidRDefault="00582B84" w:rsidP="00582B84">
      <w:pPr>
        <w:jc w:val="both"/>
        <w:rPr>
          <w:color w:val="000000" w:themeColor="text1"/>
          <w:sz w:val="16"/>
          <w:szCs w:val="16"/>
        </w:rPr>
      </w:pPr>
      <w:r w:rsidRPr="008A0FEF">
        <w:rPr>
          <w:color w:val="000000" w:themeColor="text1"/>
          <w:sz w:val="16"/>
          <w:szCs w:val="16"/>
        </w:rPr>
        <w:t>Note: Percentages may not add up to 100% due to rounding</w:t>
      </w:r>
    </w:p>
    <w:p w14:paraId="5DEC85A2" w14:textId="77777777" w:rsidR="00582B84" w:rsidRPr="008A0FEF" w:rsidRDefault="00582B84" w:rsidP="00582B84">
      <w:pPr>
        <w:jc w:val="both"/>
        <w:rPr>
          <w:color w:val="000000" w:themeColor="text1"/>
          <w:szCs w:val="24"/>
        </w:rPr>
      </w:pPr>
    </w:p>
    <w:p w14:paraId="518AC37F" w14:textId="5A55F806" w:rsidR="00FE74C5" w:rsidRPr="008A0FEF" w:rsidRDefault="00FE74C5" w:rsidP="00582B84">
      <w:pPr>
        <w:jc w:val="both"/>
        <w:rPr>
          <w:color w:val="000000" w:themeColor="text1"/>
          <w:szCs w:val="24"/>
        </w:rPr>
      </w:pPr>
      <w:r w:rsidRPr="008A0FEF">
        <w:rPr>
          <w:color w:val="000000" w:themeColor="text1"/>
          <w:szCs w:val="24"/>
        </w:rPr>
        <w:t>Among those participating, the primary reason cited was "Social responsibility / Fulfil ESG requirements" (66%). Other motivations included supporting the government's policy of achieving carbon neutrality (27%) and alignment with an existing company mission to reduce carbon emissions (21%).</w:t>
      </w:r>
    </w:p>
    <w:p w14:paraId="2169EE08" w14:textId="77777777" w:rsidR="00582B84" w:rsidRPr="008A0FEF" w:rsidRDefault="00582B84" w:rsidP="00582B84">
      <w:pPr>
        <w:jc w:val="both"/>
        <w:rPr>
          <w:color w:val="000000" w:themeColor="text1"/>
          <w:sz w:val="16"/>
          <w:szCs w:val="16"/>
        </w:rPr>
      </w:pPr>
      <w:r w:rsidRPr="008A0FEF">
        <w:rPr>
          <w:color w:val="000000" w:themeColor="text1"/>
          <w:sz w:val="16"/>
          <w:szCs w:val="16"/>
        </w:rPr>
        <w:t>Note: Based on air traders willing to take part in reducing carbon emissions</w:t>
      </w:r>
    </w:p>
    <w:p w14:paraId="77DD68BE" w14:textId="77777777" w:rsidR="00582B84" w:rsidRPr="008A0FEF" w:rsidRDefault="00582B84" w:rsidP="00582B84">
      <w:pPr>
        <w:jc w:val="both"/>
        <w:rPr>
          <w:color w:val="000000" w:themeColor="text1"/>
          <w:sz w:val="16"/>
          <w:szCs w:val="16"/>
        </w:rPr>
      </w:pPr>
      <w:r w:rsidRPr="008A0FEF">
        <w:rPr>
          <w:color w:val="000000" w:themeColor="text1"/>
          <w:sz w:val="16"/>
          <w:szCs w:val="16"/>
        </w:rPr>
        <w:t>Note: Multiple answers allowed</w:t>
      </w:r>
    </w:p>
    <w:p w14:paraId="53367637" w14:textId="77777777" w:rsidR="00582B84" w:rsidRPr="008A0FEF" w:rsidRDefault="00582B84" w:rsidP="00582B84">
      <w:pPr>
        <w:jc w:val="both"/>
        <w:rPr>
          <w:color w:val="000000" w:themeColor="text1"/>
          <w:szCs w:val="24"/>
        </w:rPr>
      </w:pPr>
    </w:p>
    <w:p w14:paraId="1D120841" w14:textId="01B6B510" w:rsidR="00FE74C5" w:rsidRPr="008A0FEF" w:rsidRDefault="00FE74C5" w:rsidP="00582B84">
      <w:pPr>
        <w:jc w:val="both"/>
        <w:rPr>
          <w:color w:val="000000" w:themeColor="text1"/>
          <w:szCs w:val="24"/>
        </w:rPr>
      </w:pPr>
      <w:r w:rsidRPr="008A0FEF">
        <w:rPr>
          <w:color w:val="000000" w:themeColor="text1"/>
          <w:szCs w:val="24"/>
        </w:rPr>
        <w:t>In line with last quarter's findings, 91% of air traders focused on carbon emission reduction are prepared to allocate up to 10% of their logistics expenditure toward this goal. Furthermore, 7% are willing to invest as much as 30%, while 1% would contribute more than 30% of their logistics budget to support initiatives aimed at lowering emissions.</w:t>
      </w:r>
    </w:p>
    <w:p w14:paraId="6BBCD11D" w14:textId="77777777" w:rsidR="00582B84" w:rsidRPr="008A0FEF" w:rsidRDefault="00582B84" w:rsidP="00582B84">
      <w:pPr>
        <w:jc w:val="both"/>
        <w:rPr>
          <w:color w:val="000000" w:themeColor="text1"/>
          <w:sz w:val="16"/>
          <w:szCs w:val="16"/>
        </w:rPr>
      </w:pPr>
      <w:r w:rsidRPr="008A0FEF">
        <w:rPr>
          <w:color w:val="000000" w:themeColor="text1"/>
          <w:sz w:val="16"/>
          <w:szCs w:val="16"/>
        </w:rPr>
        <w:t>Note: Based on air traders willing to take part in reducing carbon emissions</w:t>
      </w:r>
    </w:p>
    <w:p w14:paraId="45AF3A20" w14:textId="77777777" w:rsidR="00582B84" w:rsidRPr="008A0FEF" w:rsidRDefault="00582B84" w:rsidP="00582B84">
      <w:pPr>
        <w:jc w:val="both"/>
        <w:rPr>
          <w:color w:val="000000" w:themeColor="text1"/>
          <w:sz w:val="16"/>
          <w:szCs w:val="16"/>
        </w:rPr>
      </w:pPr>
      <w:r w:rsidRPr="008A0FEF">
        <w:rPr>
          <w:color w:val="000000" w:themeColor="text1"/>
          <w:sz w:val="16"/>
          <w:szCs w:val="16"/>
        </w:rPr>
        <w:t>Note: Percentages may not add up to 100% due to rounding</w:t>
      </w:r>
    </w:p>
    <w:p w14:paraId="29BDA702" w14:textId="77777777" w:rsidR="00582B84" w:rsidRPr="008A0FEF" w:rsidRDefault="00582B84" w:rsidP="00582B84">
      <w:pPr>
        <w:jc w:val="both"/>
        <w:rPr>
          <w:color w:val="000000" w:themeColor="text1"/>
          <w:szCs w:val="24"/>
        </w:rPr>
      </w:pPr>
    </w:p>
    <w:p w14:paraId="61CC29F3" w14:textId="6529E333" w:rsidR="00FE74C5" w:rsidRPr="008A0FEF" w:rsidRDefault="00FE74C5" w:rsidP="00582B84">
      <w:pPr>
        <w:jc w:val="both"/>
        <w:rPr>
          <w:color w:val="000000" w:themeColor="text1"/>
          <w:szCs w:val="24"/>
        </w:rPr>
      </w:pPr>
      <w:r w:rsidRPr="008A0FEF">
        <w:rPr>
          <w:color w:val="000000" w:themeColor="text1"/>
          <w:szCs w:val="24"/>
        </w:rPr>
        <w:t>For those not participating, the most frequently cited reasons were lack of ESG implementation within the company (47%), followed by concerns about cost inflation (40%) and the need for financial support (20%).</w:t>
      </w:r>
    </w:p>
    <w:p w14:paraId="57D2FCF1" w14:textId="77777777" w:rsidR="00582B84" w:rsidRPr="008A0FEF" w:rsidRDefault="00582B84" w:rsidP="00582B84">
      <w:pPr>
        <w:jc w:val="both"/>
        <w:rPr>
          <w:color w:val="000000" w:themeColor="text1"/>
          <w:sz w:val="16"/>
          <w:szCs w:val="16"/>
        </w:rPr>
      </w:pPr>
      <w:r w:rsidRPr="008A0FEF">
        <w:rPr>
          <w:color w:val="000000" w:themeColor="text1"/>
          <w:sz w:val="16"/>
          <w:szCs w:val="16"/>
        </w:rPr>
        <w:t>Note: Based on air traders not willing to take part in reducing carbon emissions</w:t>
      </w:r>
    </w:p>
    <w:p w14:paraId="543E90F3" w14:textId="77777777" w:rsidR="00582B84" w:rsidRPr="008A0FEF" w:rsidRDefault="00582B84" w:rsidP="00582B84">
      <w:pPr>
        <w:jc w:val="both"/>
        <w:rPr>
          <w:color w:val="000000" w:themeColor="text1"/>
          <w:sz w:val="16"/>
          <w:szCs w:val="16"/>
        </w:rPr>
      </w:pPr>
      <w:r w:rsidRPr="008A0FEF">
        <w:rPr>
          <w:color w:val="000000" w:themeColor="text1"/>
          <w:sz w:val="16"/>
          <w:szCs w:val="16"/>
        </w:rPr>
        <w:t>Note: Multiple answers allowed</w:t>
      </w:r>
    </w:p>
    <w:p w14:paraId="5727114C" w14:textId="77777777" w:rsidR="000528B6" w:rsidRPr="008A0FEF" w:rsidRDefault="000528B6" w:rsidP="000528B6">
      <w:pPr>
        <w:jc w:val="both"/>
        <w:rPr>
          <w:color w:val="000000" w:themeColor="text1"/>
          <w:szCs w:val="24"/>
        </w:rPr>
      </w:pPr>
    </w:p>
    <w:p w14:paraId="4DAA7217" w14:textId="1A594712" w:rsidR="00FE74C5" w:rsidRPr="008A0FEF" w:rsidRDefault="00FE74C5" w:rsidP="000528B6">
      <w:pPr>
        <w:jc w:val="both"/>
        <w:rPr>
          <w:color w:val="000000" w:themeColor="text1"/>
          <w:szCs w:val="24"/>
        </w:rPr>
      </w:pPr>
      <w:r w:rsidRPr="008A0FEF">
        <w:rPr>
          <w:color w:val="000000" w:themeColor="text1"/>
          <w:szCs w:val="24"/>
        </w:rPr>
        <w:lastRenderedPageBreak/>
        <w:t>During Q1 2026, the Online B2C Index dropped significantly to 26.3 points, largely driven by a decline in Sales Volume.</w:t>
      </w:r>
    </w:p>
    <w:p w14:paraId="0BAFEE91" w14:textId="77777777" w:rsidR="000528B6" w:rsidRPr="008A0FEF" w:rsidRDefault="000528B6" w:rsidP="000528B6">
      <w:pPr>
        <w:jc w:val="both"/>
        <w:rPr>
          <w:color w:val="000000" w:themeColor="text1"/>
          <w:sz w:val="16"/>
          <w:szCs w:val="16"/>
        </w:rPr>
      </w:pPr>
      <w:r w:rsidRPr="008A0FEF">
        <w:rPr>
          <w:color w:val="000000" w:themeColor="text1"/>
          <w:sz w:val="16"/>
          <w:szCs w:val="16"/>
        </w:rPr>
        <w:t xml:space="preserve">Note: Based on air traders with online B2C business </w:t>
      </w:r>
    </w:p>
    <w:p w14:paraId="08BB120B" w14:textId="77777777" w:rsidR="000528B6" w:rsidRPr="008A0FEF" w:rsidRDefault="000528B6" w:rsidP="000528B6">
      <w:pPr>
        <w:jc w:val="both"/>
        <w:rPr>
          <w:color w:val="000000" w:themeColor="text1"/>
          <w:szCs w:val="24"/>
        </w:rPr>
      </w:pPr>
    </w:p>
    <w:p w14:paraId="24A28F6A" w14:textId="2ABD0DA2" w:rsidR="00694F28" w:rsidRPr="008A0FEF" w:rsidRDefault="00694F28" w:rsidP="00694F28">
      <w:pPr>
        <w:rPr>
          <w:b/>
          <w:color w:val="000000" w:themeColor="text1"/>
          <w:szCs w:val="24"/>
        </w:rPr>
      </w:pPr>
      <w:r w:rsidRPr="008A0FEF">
        <w:rPr>
          <w:b/>
          <w:color w:val="000000" w:themeColor="text1"/>
          <w:szCs w:val="24"/>
        </w:rPr>
        <w:t>About Hong Kong Productivity Council</w:t>
      </w:r>
    </w:p>
    <w:p w14:paraId="3CD7C9EC" w14:textId="2295F080" w:rsidR="00FE74C5" w:rsidRPr="008A0FEF" w:rsidRDefault="00FE74C5" w:rsidP="00F71504">
      <w:pPr>
        <w:jc w:val="both"/>
        <w:rPr>
          <w:color w:val="000000" w:themeColor="text1"/>
          <w:szCs w:val="24"/>
        </w:rPr>
      </w:pPr>
      <w:r w:rsidRPr="008A0FEF">
        <w:rPr>
          <w:color w:val="000000" w:themeColor="text1"/>
          <w:szCs w:val="24"/>
        </w:rPr>
        <w:t xml:space="preserve">The Hong Kong Productivity Council (HKPC) is a statutory body established in 1967, dedicated to enhancing the productivity and competitiveness of Hong Kong enterprises through world-class applied R&amp;D, innovative technology services, and integrated manufacturing solutions. As a market-oriented, international R&amp;D </w:t>
      </w:r>
      <w:proofErr w:type="spellStart"/>
      <w:r w:rsidRPr="008A0FEF">
        <w:rPr>
          <w:color w:val="000000" w:themeColor="text1"/>
          <w:szCs w:val="24"/>
        </w:rPr>
        <w:t>organisation</w:t>
      </w:r>
      <w:proofErr w:type="spellEnd"/>
      <w:r w:rsidRPr="008A0FEF">
        <w:rPr>
          <w:color w:val="000000" w:themeColor="text1"/>
          <w:szCs w:val="24"/>
        </w:rPr>
        <w:t xml:space="preserve">, HKPC leverages its deep expertise and extensive industry experience in key areas such as AI, advanced manufacturing, life and health technology, green technology and new energy to drive new </w:t>
      </w:r>
      <w:proofErr w:type="spellStart"/>
      <w:r w:rsidRPr="008A0FEF">
        <w:rPr>
          <w:color w:val="000000" w:themeColor="text1"/>
          <w:szCs w:val="24"/>
        </w:rPr>
        <w:t>industrialisation</w:t>
      </w:r>
      <w:proofErr w:type="spellEnd"/>
      <w:r w:rsidRPr="008A0FEF">
        <w:rPr>
          <w:color w:val="000000" w:themeColor="text1"/>
          <w:szCs w:val="24"/>
        </w:rPr>
        <w:t xml:space="preserve"> and support the growth of emerging and future industries.</w:t>
      </w:r>
    </w:p>
    <w:p w14:paraId="3F7A3581" w14:textId="77777777" w:rsidR="00F71504" w:rsidRPr="008A0FEF" w:rsidRDefault="00F71504" w:rsidP="00F71504">
      <w:pPr>
        <w:jc w:val="both"/>
        <w:rPr>
          <w:color w:val="000000" w:themeColor="text1"/>
          <w:szCs w:val="24"/>
        </w:rPr>
      </w:pPr>
    </w:p>
    <w:p w14:paraId="56FC79DB" w14:textId="60761C64" w:rsidR="00FE74C5" w:rsidRPr="008A0FEF" w:rsidRDefault="00FE74C5" w:rsidP="00F71504">
      <w:pPr>
        <w:jc w:val="both"/>
        <w:rPr>
          <w:color w:val="000000" w:themeColor="text1"/>
          <w:szCs w:val="24"/>
        </w:rPr>
      </w:pPr>
      <w:r w:rsidRPr="008A0FEF">
        <w:rPr>
          <w:color w:val="000000" w:themeColor="text1"/>
          <w:szCs w:val="24"/>
        </w:rPr>
        <w:t xml:space="preserve">HKPC focuses on addressing businesses challenges and industrial technology needs, promoting the full integration between technological and industrial innovation. Through technology transfer, product innovation, intellectual property protection and </w:t>
      </w:r>
      <w:proofErr w:type="spellStart"/>
      <w:r w:rsidRPr="008A0FEF">
        <w:rPr>
          <w:color w:val="000000" w:themeColor="text1"/>
          <w:szCs w:val="24"/>
        </w:rPr>
        <w:t>commercialisation</w:t>
      </w:r>
      <w:proofErr w:type="spellEnd"/>
      <w:r w:rsidRPr="008A0FEF">
        <w:rPr>
          <w:color w:val="000000" w:themeColor="text1"/>
          <w:szCs w:val="24"/>
        </w:rPr>
        <w:t xml:space="preserve"> of R&amp;D outcomes, the Council fosters collaboration with the local business community as well as top global R&amp;D institutions, delivering added value to industries and advancing the development of new productive forces. HKPC’s world-class R&amp;D achievements have been widely </w:t>
      </w:r>
      <w:proofErr w:type="spellStart"/>
      <w:r w:rsidRPr="008A0FEF">
        <w:rPr>
          <w:color w:val="000000" w:themeColor="text1"/>
          <w:szCs w:val="24"/>
        </w:rPr>
        <w:t>recognised</w:t>
      </w:r>
      <w:proofErr w:type="spellEnd"/>
      <w:r w:rsidRPr="008A0FEF">
        <w:rPr>
          <w:color w:val="000000" w:themeColor="text1"/>
          <w:szCs w:val="24"/>
        </w:rPr>
        <w:t xml:space="preserve"> over the years, winning an array of local and overseas accolades, reinforcing Hong Kong’s role as an international innovation and technology </w:t>
      </w:r>
      <w:proofErr w:type="spellStart"/>
      <w:r w:rsidRPr="008A0FEF">
        <w:rPr>
          <w:color w:val="000000" w:themeColor="text1"/>
          <w:szCs w:val="24"/>
        </w:rPr>
        <w:t>centre</w:t>
      </w:r>
      <w:proofErr w:type="spellEnd"/>
      <w:r w:rsidRPr="008A0FEF">
        <w:rPr>
          <w:color w:val="000000" w:themeColor="text1"/>
          <w:szCs w:val="24"/>
        </w:rPr>
        <w:t xml:space="preserve"> and a smart city.</w:t>
      </w:r>
    </w:p>
    <w:p w14:paraId="57092657" w14:textId="77777777" w:rsidR="00F71504" w:rsidRPr="008A0FEF" w:rsidRDefault="00F71504" w:rsidP="00F71504">
      <w:pPr>
        <w:jc w:val="both"/>
        <w:rPr>
          <w:color w:val="000000" w:themeColor="text1"/>
          <w:szCs w:val="24"/>
        </w:rPr>
      </w:pPr>
    </w:p>
    <w:p w14:paraId="4D55C55E" w14:textId="5C9EF9AD" w:rsidR="00FE74C5" w:rsidRPr="008A0FEF" w:rsidRDefault="00FE74C5" w:rsidP="00F71504">
      <w:pPr>
        <w:jc w:val="both"/>
        <w:rPr>
          <w:color w:val="000000" w:themeColor="text1"/>
          <w:szCs w:val="24"/>
        </w:rPr>
      </w:pPr>
      <w:r w:rsidRPr="008A0FEF">
        <w:rPr>
          <w:color w:val="000000" w:themeColor="text1"/>
          <w:szCs w:val="24"/>
        </w:rPr>
        <w:t xml:space="preserve">To help enterprises </w:t>
      </w:r>
      <w:proofErr w:type="spellStart"/>
      <w:r w:rsidRPr="008A0FEF">
        <w:rPr>
          <w:color w:val="000000" w:themeColor="text1"/>
          <w:szCs w:val="24"/>
        </w:rPr>
        <w:t>capitalise</w:t>
      </w:r>
      <w:proofErr w:type="spellEnd"/>
      <w:r w:rsidRPr="008A0FEF">
        <w:rPr>
          <w:color w:val="000000" w:themeColor="text1"/>
          <w:szCs w:val="24"/>
        </w:rPr>
        <w:t xml:space="preserve"> on Hong Kong's strengths in international connectivity to expand into global markets, HKPC offers comprehensive overseas expansion services tailored to critical areas including product development, technology, manufacturing, and management, enabling businesses to successfully go global from Hong Kong.</w:t>
      </w:r>
    </w:p>
    <w:p w14:paraId="3BAAFD24" w14:textId="4EB06AE6" w:rsidR="00F71504" w:rsidRPr="008A0FEF" w:rsidRDefault="00F71504" w:rsidP="00F71504">
      <w:pPr>
        <w:jc w:val="both"/>
        <w:rPr>
          <w:color w:val="000000" w:themeColor="text1"/>
          <w:szCs w:val="24"/>
        </w:rPr>
      </w:pPr>
    </w:p>
    <w:p w14:paraId="08834771" w14:textId="159CBD59" w:rsidR="00FE74C5" w:rsidRPr="008A0FEF" w:rsidRDefault="00FE74C5" w:rsidP="00F71504">
      <w:pPr>
        <w:jc w:val="both"/>
        <w:rPr>
          <w:color w:val="000000" w:themeColor="text1"/>
          <w:szCs w:val="24"/>
        </w:rPr>
      </w:pPr>
      <w:r w:rsidRPr="008A0FEF">
        <w:rPr>
          <w:color w:val="000000" w:themeColor="text1"/>
          <w:szCs w:val="24"/>
        </w:rPr>
        <w:t xml:space="preserve">HKPC is also committed to providing timely and practical support to SMEs and startups with timely and practical, assisting them in accessing Government funding </w:t>
      </w:r>
      <w:proofErr w:type="spellStart"/>
      <w:r w:rsidRPr="008A0FEF">
        <w:rPr>
          <w:color w:val="000000" w:themeColor="text1"/>
          <w:szCs w:val="24"/>
        </w:rPr>
        <w:t>programmes</w:t>
      </w:r>
      <w:proofErr w:type="spellEnd"/>
      <w:r w:rsidRPr="008A0FEF">
        <w:rPr>
          <w:color w:val="000000" w:themeColor="text1"/>
          <w:szCs w:val="24"/>
        </w:rPr>
        <w:t xml:space="preserve">. Through its </w:t>
      </w:r>
      <w:proofErr w:type="spellStart"/>
      <w:r w:rsidRPr="008A0FEF">
        <w:rPr>
          <w:color w:val="000000" w:themeColor="text1"/>
          <w:szCs w:val="24"/>
        </w:rPr>
        <w:t>FutureSkills</w:t>
      </w:r>
      <w:proofErr w:type="spellEnd"/>
      <w:r w:rsidRPr="008A0FEF">
        <w:rPr>
          <w:color w:val="000000" w:themeColor="text1"/>
          <w:szCs w:val="24"/>
        </w:rPr>
        <w:t xml:space="preserve"> training initiatives, HKPC helps both industry and academia stay ahead in latest digital and STEM technologies, nurturing a future-ready talent pool for Hong Kong.</w:t>
      </w:r>
    </w:p>
    <w:p w14:paraId="7C39D4A1" w14:textId="77777777" w:rsidR="00F71504" w:rsidRPr="008A0FEF" w:rsidRDefault="00F71504" w:rsidP="00F71504">
      <w:pPr>
        <w:jc w:val="both"/>
        <w:rPr>
          <w:color w:val="000000" w:themeColor="text1"/>
          <w:szCs w:val="24"/>
        </w:rPr>
      </w:pPr>
    </w:p>
    <w:p w14:paraId="55053086" w14:textId="6C974C63" w:rsidR="00FE74C5" w:rsidRPr="008A0FEF" w:rsidRDefault="00FE74C5" w:rsidP="00F71504">
      <w:pPr>
        <w:jc w:val="both"/>
        <w:rPr>
          <w:color w:val="000000" w:themeColor="text1"/>
          <w:szCs w:val="24"/>
        </w:rPr>
      </w:pPr>
      <w:r w:rsidRPr="008A0FEF">
        <w:rPr>
          <w:color w:val="000000" w:themeColor="text1"/>
          <w:szCs w:val="24"/>
        </w:rPr>
        <w:t xml:space="preserve">For more information, please visit </w:t>
      </w:r>
      <w:proofErr w:type="gramStart"/>
      <w:r w:rsidRPr="008A0FEF">
        <w:rPr>
          <w:color w:val="000000" w:themeColor="text1"/>
          <w:szCs w:val="24"/>
        </w:rPr>
        <w:t>HKPC‘</w:t>
      </w:r>
      <w:proofErr w:type="gramEnd"/>
      <w:r w:rsidRPr="008A0FEF">
        <w:rPr>
          <w:color w:val="000000" w:themeColor="text1"/>
          <w:szCs w:val="24"/>
        </w:rPr>
        <w:t>s website: www.hkpc.org/en.</w:t>
      </w:r>
    </w:p>
    <w:p w14:paraId="1CF17F46" w14:textId="77777777" w:rsidR="0087673E" w:rsidRPr="008A0FEF" w:rsidRDefault="0087673E" w:rsidP="0087673E">
      <w:pPr>
        <w:jc w:val="both"/>
        <w:rPr>
          <w:color w:val="000000" w:themeColor="text1"/>
          <w:szCs w:val="24"/>
        </w:rPr>
      </w:pPr>
    </w:p>
    <w:p w14:paraId="0822952A" w14:textId="77777777" w:rsidR="00694F28" w:rsidRPr="008A0FEF" w:rsidRDefault="00694F28" w:rsidP="009F49D7">
      <w:pPr>
        <w:jc w:val="both"/>
        <w:rPr>
          <w:b/>
          <w:color w:val="000000" w:themeColor="text1"/>
          <w:szCs w:val="24"/>
        </w:rPr>
      </w:pPr>
      <w:r w:rsidRPr="008A0FEF">
        <w:rPr>
          <w:b/>
          <w:color w:val="000000" w:themeColor="text1"/>
          <w:szCs w:val="24"/>
        </w:rPr>
        <w:lastRenderedPageBreak/>
        <w:t>Enquiry</w:t>
      </w:r>
    </w:p>
    <w:p w14:paraId="40A080BC" w14:textId="3C656305" w:rsidR="003F50A0" w:rsidRPr="008A0FEF" w:rsidRDefault="003F50A0" w:rsidP="009F49D7">
      <w:pPr>
        <w:jc w:val="both"/>
        <w:rPr>
          <w:color w:val="000000" w:themeColor="text1"/>
          <w:szCs w:val="24"/>
        </w:rPr>
      </w:pPr>
      <w:r w:rsidRPr="008A0FEF">
        <w:rPr>
          <w:color w:val="000000" w:themeColor="text1"/>
          <w:szCs w:val="24"/>
        </w:rPr>
        <w:t>For more details about the Index, please contact HKPC at (852) 2788 5306.</w:t>
      </w:r>
    </w:p>
    <w:p w14:paraId="5A2A529D" w14:textId="77777777" w:rsidR="00694F28" w:rsidRPr="008A0FEF" w:rsidRDefault="00694F28" w:rsidP="009F49D7">
      <w:pPr>
        <w:jc w:val="both"/>
        <w:rPr>
          <w:color w:val="000000" w:themeColor="text1"/>
          <w:szCs w:val="24"/>
        </w:rPr>
      </w:pPr>
    </w:p>
    <w:p w14:paraId="24B02D59" w14:textId="77777777" w:rsidR="00694F28" w:rsidRPr="008A0FEF" w:rsidRDefault="00694F28" w:rsidP="009F49D7">
      <w:pPr>
        <w:jc w:val="both"/>
        <w:rPr>
          <w:b/>
          <w:color w:val="000000" w:themeColor="text1"/>
          <w:szCs w:val="24"/>
        </w:rPr>
      </w:pPr>
      <w:r w:rsidRPr="008A0FEF">
        <w:rPr>
          <w:b/>
          <w:color w:val="000000" w:themeColor="text1"/>
          <w:szCs w:val="24"/>
        </w:rPr>
        <w:t>Disclaimer</w:t>
      </w:r>
    </w:p>
    <w:p w14:paraId="57792265" w14:textId="51196B20" w:rsidR="003F50A0" w:rsidRPr="008A0FEF" w:rsidRDefault="003F50A0" w:rsidP="003F50A0">
      <w:pPr>
        <w:jc w:val="both"/>
        <w:rPr>
          <w:color w:val="000000" w:themeColor="text1"/>
          <w:szCs w:val="24"/>
          <w:lang w:val="en-GB"/>
        </w:rPr>
      </w:pPr>
      <w:r w:rsidRPr="008A0FEF">
        <w:rPr>
          <w:color w:val="000000" w:themeColor="text1"/>
          <w:szCs w:val="24"/>
          <w:lang w:val="en-GB"/>
        </w:rPr>
        <w:t>This report contains survey results based on research findings. HKPC will not be liable for any loss, mistake, delay, action, or non-action by viewers of this report.</w:t>
      </w:r>
    </w:p>
    <w:sectPr w:rsidR="003F50A0" w:rsidRPr="008A0FEF" w:rsidSect="009430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72DA" w14:textId="77777777" w:rsidR="0056074B" w:rsidRDefault="0056074B" w:rsidP="00BE008A">
      <w:pPr>
        <w:spacing w:line="240" w:lineRule="auto"/>
      </w:pPr>
      <w:r>
        <w:separator/>
      </w:r>
    </w:p>
  </w:endnote>
  <w:endnote w:type="continuationSeparator" w:id="0">
    <w:p w14:paraId="7AFF4CCB" w14:textId="77777777" w:rsidR="0056074B" w:rsidRDefault="0056074B" w:rsidP="00BE0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FC0E" w14:textId="77777777" w:rsidR="0056074B" w:rsidRDefault="0056074B" w:rsidP="00BE008A">
      <w:pPr>
        <w:spacing w:line="240" w:lineRule="auto"/>
      </w:pPr>
      <w:r>
        <w:separator/>
      </w:r>
    </w:p>
  </w:footnote>
  <w:footnote w:type="continuationSeparator" w:id="0">
    <w:p w14:paraId="3928DEAC" w14:textId="77777777" w:rsidR="0056074B" w:rsidRDefault="0056074B" w:rsidP="00BE00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910"/>
    <w:multiLevelType w:val="hybridMultilevel"/>
    <w:tmpl w:val="4E1E6642"/>
    <w:lvl w:ilvl="0" w:tplc="034E127A">
      <w:numFmt w:val="bullet"/>
      <w:lvlText w:val="•"/>
      <w:lvlJc w:val="left"/>
      <w:pPr>
        <w:ind w:left="480" w:hanging="480"/>
      </w:pPr>
      <w:rPr>
        <w:rFonts w:ascii="Calibri" w:eastAsiaTheme="minorEastAsia" w:hAnsi="Calibri" w:cs="Calibri"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 w15:restartNumberingAfterBreak="0">
    <w:nsid w:val="13AC5EEC"/>
    <w:multiLevelType w:val="hybridMultilevel"/>
    <w:tmpl w:val="60C83B3C"/>
    <w:lvl w:ilvl="0" w:tplc="3C090001">
      <w:start w:val="1"/>
      <w:numFmt w:val="bullet"/>
      <w:lvlText w:val=""/>
      <w:lvlJc w:val="left"/>
      <w:pPr>
        <w:ind w:left="480" w:hanging="480"/>
      </w:pPr>
      <w:rPr>
        <w:rFonts w:ascii="Symbol" w:hAnsi="Symbol" w:hint="default"/>
        <w:b w:val="0"/>
        <w:color w:val="FF0000"/>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 w15:restartNumberingAfterBreak="0">
    <w:nsid w:val="3F5012E3"/>
    <w:multiLevelType w:val="hybridMultilevel"/>
    <w:tmpl w:val="75ACD7C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5D152758"/>
    <w:multiLevelType w:val="hybridMultilevel"/>
    <w:tmpl w:val="8BF4A914"/>
    <w:lvl w:ilvl="0" w:tplc="7C74E07A">
      <w:numFmt w:val="bullet"/>
      <w:lvlText w:val=""/>
      <w:lvlJc w:val="left"/>
      <w:pPr>
        <w:ind w:left="360" w:hanging="360"/>
      </w:pPr>
      <w:rPr>
        <w:rFonts w:ascii="Wingdings" w:eastAsiaTheme="minorEastAsia" w:hAnsi="Wingdings" w:cstheme="minorBidi" w:hint="default"/>
      </w:rPr>
    </w:lvl>
    <w:lvl w:ilvl="1" w:tplc="7B70F876">
      <w:numFmt w:val="bullet"/>
      <w:lvlText w:val="-"/>
      <w:lvlJc w:val="left"/>
      <w:pPr>
        <w:ind w:left="840" w:hanging="360"/>
      </w:pPr>
      <w:rPr>
        <w:rFonts w:ascii="Arial" w:eastAsia="Times New Roman"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49E2246"/>
    <w:multiLevelType w:val="hybridMultilevel"/>
    <w:tmpl w:val="02DC01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7775157C"/>
    <w:multiLevelType w:val="hybridMultilevel"/>
    <w:tmpl w:val="B436FF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46413420">
    <w:abstractNumId w:val="5"/>
  </w:num>
  <w:num w:numId="2" w16cid:durableId="1716192800">
    <w:abstractNumId w:val="3"/>
  </w:num>
  <w:num w:numId="3" w16cid:durableId="1336422897">
    <w:abstractNumId w:val="2"/>
  </w:num>
  <w:num w:numId="4" w16cid:durableId="2032952712">
    <w:abstractNumId w:val="0"/>
  </w:num>
  <w:num w:numId="5" w16cid:durableId="662396643">
    <w:abstractNumId w:val="4"/>
  </w:num>
  <w:num w:numId="6" w16cid:durableId="207030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HK" w:vendorID="64" w:dllVersion="0" w:nlCheck="1" w:checkStyle="0"/>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4F28"/>
    <w:rsid w:val="0000042E"/>
    <w:rsid w:val="000013C5"/>
    <w:rsid w:val="00010D89"/>
    <w:rsid w:val="0001201A"/>
    <w:rsid w:val="00014720"/>
    <w:rsid w:val="00021CEE"/>
    <w:rsid w:val="00025F3E"/>
    <w:rsid w:val="000317E7"/>
    <w:rsid w:val="00045B19"/>
    <w:rsid w:val="000528B6"/>
    <w:rsid w:val="0005520E"/>
    <w:rsid w:val="00056DE2"/>
    <w:rsid w:val="0006306D"/>
    <w:rsid w:val="00065B2D"/>
    <w:rsid w:val="000832BD"/>
    <w:rsid w:val="00095686"/>
    <w:rsid w:val="000B1417"/>
    <w:rsid w:val="000C4474"/>
    <w:rsid w:val="000C66CE"/>
    <w:rsid w:val="000C69AE"/>
    <w:rsid w:val="000D0350"/>
    <w:rsid w:val="000D1F31"/>
    <w:rsid w:val="000E5794"/>
    <w:rsid w:val="00104D0C"/>
    <w:rsid w:val="00106BD6"/>
    <w:rsid w:val="00110988"/>
    <w:rsid w:val="001152C2"/>
    <w:rsid w:val="00124254"/>
    <w:rsid w:val="0013271E"/>
    <w:rsid w:val="001405DA"/>
    <w:rsid w:val="00144541"/>
    <w:rsid w:val="00144D4B"/>
    <w:rsid w:val="001475CE"/>
    <w:rsid w:val="00150064"/>
    <w:rsid w:val="00155912"/>
    <w:rsid w:val="0016042D"/>
    <w:rsid w:val="001645A5"/>
    <w:rsid w:val="00166B86"/>
    <w:rsid w:val="0017127A"/>
    <w:rsid w:val="001718EB"/>
    <w:rsid w:val="0017299E"/>
    <w:rsid w:val="00173730"/>
    <w:rsid w:val="001775D9"/>
    <w:rsid w:val="00180F4D"/>
    <w:rsid w:val="00190A82"/>
    <w:rsid w:val="00193D10"/>
    <w:rsid w:val="001A460B"/>
    <w:rsid w:val="001A6C79"/>
    <w:rsid w:val="001B0000"/>
    <w:rsid w:val="001B0A04"/>
    <w:rsid w:val="001B5369"/>
    <w:rsid w:val="001C2D94"/>
    <w:rsid w:val="001C4D75"/>
    <w:rsid w:val="001D33C4"/>
    <w:rsid w:val="001E4055"/>
    <w:rsid w:val="001F1D7B"/>
    <w:rsid w:val="001F698F"/>
    <w:rsid w:val="001F7353"/>
    <w:rsid w:val="002027A9"/>
    <w:rsid w:val="002035F7"/>
    <w:rsid w:val="00205D17"/>
    <w:rsid w:val="00215D31"/>
    <w:rsid w:val="00217EC5"/>
    <w:rsid w:val="00225BC6"/>
    <w:rsid w:val="0023069F"/>
    <w:rsid w:val="00242D0A"/>
    <w:rsid w:val="00243C3C"/>
    <w:rsid w:val="002502DE"/>
    <w:rsid w:val="00263244"/>
    <w:rsid w:val="00264A5E"/>
    <w:rsid w:val="00266933"/>
    <w:rsid w:val="00267A8F"/>
    <w:rsid w:val="00292642"/>
    <w:rsid w:val="00295BD2"/>
    <w:rsid w:val="00295E62"/>
    <w:rsid w:val="00295ECD"/>
    <w:rsid w:val="002A1986"/>
    <w:rsid w:val="002A4791"/>
    <w:rsid w:val="002B15FE"/>
    <w:rsid w:val="002B491F"/>
    <w:rsid w:val="002B5E6D"/>
    <w:rsid w:val="002B612B"/>
    <w:rsid w:val="002C081F"/>
    <w:rsid w:val="002C3F1D"/>
    <w:rsid w:val="002C6256"/>
    <w:rsid w:val="002D2E66"/>
    <w:rsid w:val="002D5BA9"/>
    <w:rsid w:val="002E2B8F"/>
    <w:rsid w:val="002E3E4D"/>
    <w:rsid w:val="002F41EC"/>
    <w:rsid w:val="002F5F71"/>
    <w:rsid w:val="002F6675"/>
    <w:rsid w:val="00303585"/>
    <w:rsid w:val="00321699"/>
    <w:rsid w:val="00330E4A"/>
    <w:rsid w:val="00333BD0"/>
    <w:rsid w:val="0033518E"/>
    <w:rsid w:val="00355A3E"/>
    <w:rsid w:val="003574F8"/>
    <w:rsid w:val="0038226D"/>
    <w:rsid w:val="00387051"/>
    <w:rsid w:val="00390F47"/>
    <w:rsid w:val="003915D8"/>
    <w:rsid w:val="00397CAD"/>
    <w:rsid w:val="003A0043"/>
    <w:rsid w:val="003A2EE3"/>
    <w:rsid w:val="003A3744"/>
    <w:rsid w:val="003A6C80"/>
    <w:rsid w:val="003B0000"/>
    <w:rsid w:val="003C1FCD"/>
    <w:rsid w:val="003C29C4"/>
    <w:rsid w:val="003E12D9"/>
    <w:rsid w:val="003E318F"/>
    <w:rsid w:val="003E72D6"/>
    <w:rsid w:val="003F381B"/>
    <w:rsid w:val="003F50A0"/>
    <w:rsid w:val="003F5B3C"/>
    <w:rsid w:val="004006D6"/>
    <w:rsid w:val="004035AB"/>
    <w:rsid w:val="00411522"/>
    <w:rsid w:val="00436435"/>
    <w:rsid w:val="00443D63"/>
    <w:rsid w:val="004446B7"/>
    <w:rsid w:val="00445A42"/>
    <w:rsid w:val="004560CB"/>
    <w:rsid w:val="00465E33"/>
    <w:rsid w:val="0048224C"/>
    <w:rsid w:val="0049361B"/>
    <w:rsid w:val="004946E0"/>
    <w:rsid w:val="004B018D"/>
    <w:rsid w:val="004B4163"/>
    <w:rsid w:val="004B73E9"/>
    <w:rsid w:val="004C08BE"/>
    <w:rsid w:val="004D30DA"/>
    <w:rsid w:val="004E1212"/>
    <w:rsid w:val="004E22E8"/>
    <w:rsid w:val="004E456D"/>
    <w:rsid w:val="004E483C"/>
    <w:rsid w:val="004F022A"/>
    <w:rsid w:val="004F37F1"/>
    <w:rsid w:val="004F5F38"/>
    <w:rsid w:val="00501D99"/>
    <w:rsid w:val="00537AD0"/>
    <w:rsid w:val="0054067E"/>
    <w:rsid w:val="005426A2"/>
    <w:rsid w:val="00545B10"/>
    <w:rsid w:val="0056074B"/>
    <w:rsid w:val="0057137E"/>
    <w:rsid w:val="00582B84"/>
    <w:rsid w:val="005851CF"/>
    <w:rsid w:val="00587958"/>
    <w:rsid w:val="005946CE"/>
    <w:rsid w:val="005A3BF5"/>
    <w:rsid w:val="005B29F5"/>
    <w:rsid w:val="005B44E5"/>
    <w:rsid w:val="005D7C92"/>
    <w:rsid w:val="005E23C5"/>
    <w:rsid w:val="005E7F85"/>
    <w:rsid w:val="00615750"/>
    <w:rsid w:val="00616156"/>
    <w:rsid w:val="006216FA"/>
    <w:rsid w:val="0062322E"/>
    <w:rsid w:val="00625987"/>
    <w:rsid w:val="0062632C"/>
    <w:rsid w:val="00626FDA"/>
    <w:rsid w:val="00630000"/>
    <w:rsid w:val="0063033B"/>
    <w:rsid w:val="00632ED2"/>
    <w:rsid w:val="006344B7"/>
    <w:rsid w:val="00636E9B"/>
    <w:rsid w:val="00651FD3"/>
    <w:rsid w:val="00671944"/>
    <w:rsid w:val="00694F28"/>
    <w:rsid w:val="00695589"/>
    <w:rsid w:val="006A0B93"/>
    <w:rsid w:val="006A536E"/>
    <w:rsid w:val="006B5641"/>
    <w:rsid w:val="006C2965"/>
    <w:rsid w:val="006D3268"/>
    <w:rsid w:val="006D7603"/>
    <w:rsid w:val="006E5308"/>
    <w:rsid w:val="006F5013"/>
    <w:rsid w:val="007124FA"/>
    <w:rsid w:val="00717C58"/>
    <w:rsid w:val="007255C9"/>
    <w:rsid w:val="00733EE6"/>
    <w:rsid w:val="007475B1"/>
    <w:rsid w:val="00754922"/>
    <w:rsid w:val="0075548A"/>
    <w:rsid w:val="0075744E"/>
    <w:rsid w:val="00760392"/>
    <w:rsid w:val="00760F92"/>
    <w:rsid w:val="007635F1"/>
    <w:rsid w:val="007648B2"/>
    <w:rsid w:val="00772B55"/>
    <w:rsid w:val="00772C30"/>
    <w:rsid w:val="00775A1A"/>
    <w:rsid w:val="00775EE4"/>
    <w:rsid w:val="00777934"/>
    <w:rsid w:val="00794514"/>
    <w:rsid w:val="007B025B"/>
    <w:rsid w:val="007B1EB8"/>
    <w:rsid w:val="007B5DC7"/>
    <w:rsid w:val="007C1713"/>
    <w:rsid w:val="007D37F6"/>
    <w:rsid w:val="007E5EFB"/>
    <w:rsid w:val="007E62A6"/>
    <w:rsid w:val="007F0180"/>
    <w:rsid w:val="008009DB"/>
    <w:rsid w:val="00800CDC"/>
    <w:rsid w:val="00802EA1"/>
    <w:rsid w:val="00807E32"/>
    <w:rsid w:val="00811C02"/>
    <w:rsid w:val="0081316F"/>
    <w:rsid w:val="0081601C"/>
    <w:rsid w:val="008207D4"/>
    <w:rsid w:val="00831C8B"/>
    <w:rsid w:val="00837C7D"/>
    <w:rsid w:val="00845F45"/>
    <w:rsid w:val="00845FF8"/>
    <w:rsid w:val="0084799F"/>
    <w:rsid w:val="00872745"/>
    <w:rsid w:val="0087673E"/>
    <w:rsid w:val="00880B47"/>
    <w:rsid w:val="0088256E"/>
    <w:rsid w:val="008969F2"/>
    <w:rsid w:val="008973C5"/>
    <w:rsid w:val="008A0FEF"/>
    <w:rsid w:val="008A3135"/>
    <w:rsid w:val="008A5C15"/>
    <w:rsid w:val="00902332"/>
    <w:rsid w:val="00917B8F"/>
    <w:rsid w:val="009226B3"/>
    <w:rsid w:val="009338BF"/>
    <w:rsid w:val="00935966"/>
    <w:rsid w:val="0094192F"/>
    <w:rsid w:val="00943099"/>
    <w:rsid w:val="00943C7E"/>
    <w:rsid w:val="00950373"/>
    <w:rsid w:val="00955222"/>
    <w:rsid w:val="00961A8B"/>
    <w:rsid w:val="00980F40"/>
    <w:rsid w:val="009914E7"/>
    <w:rsid w:val="009A023D"/>
    <w:rsid w:val="009A435C"/>
    <w:rsid w:val="009B0704"/>
    <w:rsid w:val="009B685E"/>
    <w:rsid w:val="009D24E6"/>
    <w:rsid w:val="009E17C7"/>
    <w:rsid w:val="009E4DE1"/>
    <w:rsid w:val="009F0440"/>
    <w:rsid w:val="009F4262"/>
    <w:rsid w:val="009F49D7"/>
    <w:rsid w:val="009F671A"/>
    <w:rsid w:val="009F7E22"/>
    <w:rsid w:val="00A101C6"/>
    <w:rsid w:val="00A11572"/>
    <w:rsid w:val="00A1286D"/>
    <w:rsid w:val="00A156AB"/>
    <w:rsid w:val="00A21E14"/>
    <w:rsid w:val="00A222B5"/>
    <w:rsid w:val="00A44F8F"/>
    <w:rsid w:val="00A53CA4"/>
    <w:rsid w:val="00A70F0E"/>
    <w:rsid w:val="00A720AC"/>
    <w:rsid w:val="00A738F1"/>
    <w:rsid w:val="00A74C8A"/>
    <w:rsid w:val="00A843A7"/>
    <w:rsid w:val="00A9722C"/>
    <w:rsid w:val="00AB4318"/>
    <w:rsid w:val="00AC21F2"/>
    <w:rsid w:val="00AC2597"/>
    <w:rsid w:val="00AE22AC"/>
    <w:rsid w:val="00AE4CCA"/>
    <w:rsid w:val="00AE63F3"/>
    <w:rsid w:val="00AE7528"/>
    <w:rsid w:val="00AE7E78"/>
    <w:rsid w:val="00B004F8"/>
    <w:rsid w:val="00B07D99"/>
    <w:rsid w:val="00B1390C"/>
    <w:rsid w:val="00B14B4D"/>
    <w:rsid w:val="00B2427A"/>
    <w:rsid w:val="00B24749"/>
    <w:rsid w:val="00B24799"/>
    <w:rsid w:val="00B323F6"/>
    <w:rsid w:val="00B41EEB"/>
    <w:rsid w:val="00B4591F"/>
    <w:rsid w:val="00B45A12"/>
    <w:rsid w:val="00B478F7"/>
    <w:rsid w:val="00B56CD2"/>
    <w:rsid w:val="00B622A7"/>
    <w:rsid w:val="00B733CB"/>
    <w:rsid w:val="00B84EB3"/>
    <w:rsid w:val="00B9701D"/>
    <w:rsid w:val="00B97E8D"/>
    <w:rsid w:val="00BA4FAE"/>
    <w:rsid w:val="00BA794C"/>
    <w:rsid w:val="00BB49EC"/>
    <w:rsid w:val="00BC2A84"/>
    <w:rsid w:val="00BC5CDD"/>
    <w:rsid w:val="00BD35DA"/>
    <w:rsid w:val="00BD6606"/>
    <w:rsid w:val="00BE008A"/>
    <w:rsid w:val="00BE2DD9"/>
    <w:rsid w:val="00BF049F"/>
    <w:rsid w:val="00BF0751"/>
    <w:rsid w:val="00BF44C0"/>
    <w:rsid w:val="00C22901"/>
    <w:rsid w:val="00C25DCA"/>
    <w:rsid w:val="00C40182"/>
    <w:rsid w:val="00C50280"/>
    <w:rsid w:val="00C50C12"/>
    <w:rsid w:val="00C57478"/>
    <w:rsid w:val="00C601A3"/>
    <w:rsid w:val="00C72FEC"/>
    <w:rsid w:val="00C90688"/>
    <w:rsid w:val="00C91CAE"/>
    <w:rsid w:val="00C95FC8"/>
    <w:rsid w:val="00CA2D79"/>
    <w:rsid w:val="00CB25A5"/>
    <w:rsid w:val="00CB4CB5"/>
    <w:rsid w:val="00CB6550"/>
    <w:rsid w:val="00CC6CD1"/>
    <w:rsid w:val="00CD41C0"/>
    <w:rsid w:val="00CE12A1"/>
    <w:rsid w:val="00CE6AC9"/>
    <w:rsid w:val="00CF1CD1"/>
    <w:rsid w:val="00CF3A53"/>
    <w:rsid w:val="00CF423A"/>
    <w:rsid w:val="00D023AE"/>
    <w:rsid w:val="00D02F18"/>
    <w:rsid w:val="00D034DC"/>
    <w:rsid w:val="00D0471C"/>
    <w:rsid w:val="00D05B79"/>
    <w:rsid w:val="00D06485"/>
    <w:rsid w:val="00D07A0B"/>
    <w:rsid w:val="00D12234"/>
    <w:rsid w:val="00D1442F"/>
    <w:rsid w:val="00D22CFD"/>
    <w:rsid w:val="00D25C63"/>
    <w:rsid w:val="00D36F6A"/>
    <w:rsid w:val="00D50A1A"/>
    <w:rsid w:val="00D551DE"/>
    <w:rsid w:val="00D5671D"/>
    <w:rsid w:val="00D81B74"/>
    <w:rsid w:val="00D93FA3"/>
    <w:rsid w:val="00D9579F"/>
    <w:rsid w:val="00DA253E"/>
    <w:rsid w:val="00DA7D6C"/>
    <w:rsid w:val="00DB75FD"/>
    <w:rsid w:val="00DC14A1"/>
    <w:rsid w:val="00DD1559"/>
    <w:rsid w:val="00DF12DD"/>
    <w:rsid w:val="00DF465D"/>
    <w:rsid w:val="00E00055"/>
    <w:rsid w:val="00E14C14"/>
    <w:rsid w:val="00E15438"/>
    <w:rsid w:val="00E23C3E"/>
    <w:rsid w:val="00E23DF8"/>
    <w:rsid w:val="00E45D84"/>
    <w:rsid w:val="00E45F4A"/>
    <w:rsid w:val="00E50A93"/>
    <w:rsid w:val="00E52B78"/>
    <w:rsid w:val="00E601A0"/>
    <w:rsid w:val="00E7282D"/>
    <w:rsid w:val="00E72AE4"/>
    <w:rsid w:val="00E80A23"/>
    <w:rsid w:val="00E83968"/>
    <w:rsid w:val="00E94860"/>
    <w:rsid w:val="00E955AB"/>
    <w:rsid w:val="00EA6DF3"/>
    <w:rsid w:val="00EB7538"/>
    <w:rsid w:val="00EB7711"/>
    <w:rsid w:val="00EC07D2"/>
    <w:rsid w:val="00EC561B"/>
    <w:rsid w:val="00ED563D"/>
    <w:rsid w:val="00EE4FB6"/>
    <w:rsid w:val="00EF1C59"/>
    <w:rsid w:val="00EF7495"/>
    <w:rsid w:val="00F028D4"/>
    <w:rsid w:val="00F0646B"/>
    <w:rsid w:val="00F119D3"/>
    <w:rsid w:val="00F27F7F"/>
    <w:rsid w:val="00F41729"/>
    <w:rsid w:val="00F41B20"/>
    <w:rsid w:val="00F4260D"/>
    <w:rsid w:val="00F47391"/>
    <w:rsid w:val="00F47D72"/>
    <w:rsid w:val="00F6270F"/>
    <w:rsid w:val="00F62F78"/>
    <w:rsid w:val="00F63A43"/>
    <w:rsid w:val="00F706A1"/>
    <w:rsid w:val="00F713B0"/>
    <w:rsid w:val="00F71504"/>
    <w:rsid w:val="00F91FE9"/>
    <w:rsid w:val="00F937BD"/>
    <w:rsid w:val="00F94582"/>
    <w:rsid w:val="00F971EB"/>
    <w:rsid w:val="00FA6EFF"/>
    <w:rsid w:val="00FC28D0"/>
    <w:rsid w:val="00FC3AAC"/>
    <w:rsid w:val="00FC4AD5"/>
    <w:rsid w:val="00FD1CBB"/>
    <w:rsid w:val="00FD7958"/>
    <w:rsid w:val="00FE74C5"/>
    <w:rsid w:val="00FF0AE5"/>
    <w:rsid w:val="00FF3AF4"/>
    <w:rsid w:val="00FF44D2"/>
    <w:rsid w:val="00FF63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A972D"/>
  <w15:docId w15:val="{A18FD713-54E9-4AEA-BC14-A942BB89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9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28"/>
    <w:pPr>
      <w:ind w:leftChars="200" w:left="480"/>
    </w:pPr>
  </w:style>
  <w:style w:type="paragraph" w:styleId="Header">
    <w:name w:val="header"/>
    <w:basedOn w:val="Normal"/>
    <w:link w:val="HeaderChar"/>
    <w:uiPriority w:val="99"/>
    <w:unhideWhenUsed/>
    <w:rsid w:val="00BE008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BE008A"/>
    <w:rPr>
      <w:sz w:val="20"/>
      <w:szCs w:val="20"/>
    </w:rPr>
  </w:style>
  <w:style w:type="paragraph" w:styleId="Footer">
    <w:name w:val="footer"/>
    <w:basedOn w:val="Normal"/>
    <w:link w:val="FooterChar"/>
    <w:uiPriority w:val="99"/>
    <w:unhideWhenUsed/>
    <w:rsid w:val="00BE008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E008A"/>
    <w:rPr>
      <w:sz w:val="20"/>
      <w:szCs w:val="20"/>
    </w:rPr>
  </w:style>
  <w:style w:type="character" w:styleId="Hyperlink">
    <w:name w:val="Hyperlink"/>
    <w:basedOn w:val="DefaultParagraphFont"/>
    <w:uiPriority w:val="99"/>
    <w:unhideWhenUsed/>
    <w:rsid w:val="00BD35DA"/>
    <w:rPr>
      <w:color w:val="0000FF" w:themeColor="hyperlink"/>
      <w:u w:val="single"/>
    </w:rPr>
  </w:style>
  <w:style w:type="character" w:styleId="UnresolvedMention">
    <w:name w:val="Unresolved Mention"/>
    <w:basedOn w:val="DefaultParagraphFont"/>
    <w:uiPriority w:val="99"/>
    <w:semiHidden/>
    <w:unhideWhenUsed/>
    <w:rsid w:val="009F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8</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KUNG</cp:lastModifiedBy>
  <cp:revision>56</cp:revision>
  <cp:lastPrinted>2023-04-26T04:03:00Z</cp:lastPrinted>
  <dcterms:created xsi:type="dcterms:W3CDTF">2024-01-16T03:32:00Z</dcterms:created>
  <dcterms:modified xsi:type="dcterms:W3CDTF">2026-01-06T04:26:00Z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373c20b5807c7e3b72460d3b458826359787509aaf02d5fd2cd2392c3e029151</vt:lpwstr>
  </property>
</Properties>
</file>